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A45103" w:rsidR="005E1F4B" w:rsidP="009026AE" w:rsidRDefault="005E1F4B" w14:paraId="121C6CCD" w14:textId="2368024A">
      <w:pPr>
        <w:pStyle w:val="3GPPHeader"/>
        <w:snapToGrid w:val="0"/>
        <w:rPr>
          <w:sz w:val="22"/>
          <w:szCs w:val="22"/>
        </w:rPr>
      </w:pPr>
      <w:r w:rsidRPr="00A45103" w:rsidR="005E1F4B">
        <w:rPr>
          <w:sz w:val="22"/>
          <w:szCs w:val="22"/>
        </w:rPr>
        <w:t>3GPP TSG</w:t>
      </w:r>
      <w:r w:rsidR="00D07766">
        <w:rPr>
          <w:sz w:val="22"/>
          <w:szCs w:val="22"/>
        </w:rPr>
        <w:t xml:space="preserve"> </w:t>
      </w:r>
      <w:r w:rsidRPr="00A45103" w:rsidR="005E1F4B">
        <w:rPr>
          <w:sz w:val="22"/>
          <w:szCs w:val="22"/>
        </w:rPr>
        <w:t>RAN WG</w:t>
      </w:r>
      <w:r w:rsidR="00490BA1">
        <w:rPr>
          <w:sz w:val="22"/>
          <w:szCs w:val="22"/>
        </w:rPr>
        <w:t>2</w:t>
      </w:r>
      <w:r w:rsidR="002B3995">
        <w:rPr>
          <w:sz w:val="22"/>
          <w:szCs w:val="22"/>
        </w:rPr>
        <w:t xml:space="preserve"> Meeting </w:t>
      </w:r>
      <w:r w:rsidRPr="00A45103" w:rsidR="005E1F4B">
        <w:rPr>
          <w:sz w:val="22"/>
          <w:szCs w:val="22"/>
        </w:rPr>
        <w:t>#</w:t>
      </w:r>
      <w:r w:rsidR="00D07766">
        <w:rPr>
          <w:sz w:val="22"/>
          <w:szCs w:val="22"/>
        </w:rPr>
        <w:t>1</w:t>
      </w:r>
      <w:r w:rsidR="00490BA1">
        <w:rPr>
          <w:sz w:val="22"/>
          <w:szCs w:val="22"/>
        </w:rPr>
        <w:t>12</w:t>
      </w:r>
      <w:r w:rsidR="002B3995">
        <w:rPr>
          <w:sz w:val="22"/>
          <w:szCs w:val="22"/>
        </w:rPr>
        <w:t xml:space="preserve"> electronic</w:t>
      </w:r>
      <w:r w:rsidRPr="00A45103" w:rsidR="005E1F4B">
        <w:rPr>
          <w:sz w:val="22"/>
          <w:szCs w:val="22"/>
        </w:rPr>
        <w:t xml:space="preserve">                                </w:t>
      </w:r>
      <w:r w:rsidRPr="00A45103">
        <w:rPr>
          <w:sz w:val="22"/>
          <w:szCs w:val="22"/>
        </w:rPr>
        <w:tab/>
      </w:r>
      <w:r w:rsidRPr="00806796" w:rsidR="00806796">
        <w:rPr>
          <w:sz w:val="22"/>
          <w:szCs w:val="22"/>
        </w:rPr>
        <w:t>R</w:t>
      </w:r>
      <w:r w:rsidR="002B3995">
        <w:rPr>
          <w:sz w:val="22"/>
          <w:szCs w:val="22"/>
        </w:rPr>
        <w:t>2</w:t>
      </w:r>
      <w:r w:rsidRPr="00806796" w:rsidR="00806796">
        <w:rPr>
          <w:sz w:val="22"/>
          <w:szCs w:val="22"/>
        </w:rPr>
        <w:t>-20</w:t>
      </w:r>
      <w:r w:rsidRPr="00806796" w:rsidR="60285199">
        <w:rPr>
          <w:sz w:val="22"/>
          <w:szCs w:val="22"/>
        </w:rPr>
        <w:t>09595</w:t>
      </w:r>
    </w:p>
    <w:p w:rsidRPr="00A45103" w:rsidR="005E1F4B" w:rsidP="009026AE" w:rsidRDefault="002B3995" w14:paraId="6786BDAD" w14:textId="7E46BCF6">
      <w:pPr>
        <w:pStyle w:val="3GPPHeader"/>
        <w:snapToGrid w:val="0"/>
        <w:rPr>
          <w:sz w:val="22"/>
          <w:szCs w:val="22"/>
        </w:rPr>
      </w:pPr>
      <w:r>
        <w:rPr>
          <w:sz w:val="22"/>
          <w:szCs w:val="22"/>
        </w:rPr>
        <w:t>Online</w:t>
      </w:r>
      <w:r w:rsidRPr="00A45103" w:rsidR="00755B4F">
        <w:rPr>
          <w:sz w:val="22"/>
          <w:szCs w:val="22"/>
        </w:rPr>
        <w:t xml:space="preserve">, </w:t>
      </w:r>
      <w:r w:rsidR="009372F6">
        <w:rPr>
          <w:sz w:val="22"/>
          <w:szCs w:val="22"/>
        </w:rPr>
        <w:t>November</w:t>
      </w:r>
      <w:r w:rsidR="00D07766">
        <w:rPr>
          <w:sz w:val="22"/>
          <w:szCs w:val="22"/>
        </w:rPr>
        <w:t xml:space="preserve"> 2020</w:t>
      </w:r>
      <w:r w:rsidRPr="00A45103" w:rsidR="005E1F4B">
        <w:rPr>
          <w:sz w:val="22"/>
          <w:szCs w:val="22"/>
        </w:rPr>
        <w:tab/>
      </w:r>
    </w:p>
    <w:p w:rsidRPr="00A45103" w:rsidR="005E1F4B" w:rsidP="009026AE" w:rsidRDefault="005E1F4B" w14:paraId="37278172" w14:textId="77777777">
      <w:pPr>
        <w:pStyle w:val="3GPPHeader"/>
        <w:snapToGrid w:val="0"/>
        <w:rPr>
          <w:sz w:val="22"/>
          <w:szCs w:val="22"/>
        </w:rPr>
      </w:pPr>
      <w:r w:rsidRPr="00A45103">
        <w:rPr>
          <w:sz w:val="22"/>
          <w:szCs w:val="22"/>
        </w:rPr>
        <w:tab/>
      </w:r>
    </w:p>
    <w:p w:rsidRPr="00A45103" w:rsidR="005E1F4B" w:rsidP="009026AE" w:rsidRDefault="005E1F4B" w14:paraId="019DC5F7" w14:textId="3ED6ECD3">
      <w:pPr>
        <w:pStyle w:val="3GPPHeader"/>
        <w:snapToGrid w:val="0"/>
        <w:rPr>
          <w:sz w:val="22"/>
          <w:szCs w:val="22"/>
        </w:rPr>
      </w:pPr>
      <w:r w:rsidRPr="00A45103">
        <w:rPr>
          <w:sz w:val="22"/>
          <w:szCs w:val="22"/>
        </w:rPr>
        <w:t xml:space="preserve">Source: </w:t>
      </w:r>
      <w:r w:rsidRPr="00A45103">
        <w:rPr>
          <w:sz w:val="22"/>
          <w:szCs w:val="22"/>
        </w:rPr>
        <w:tab/>
      </w:r>
      <w:r w:rsidRPr="00A45103" w:rsidR="00140D47">
        <w:rPr>
          <w:sz w:val="22"/>
          <w:szCs w:val="22"/>
        </w:rPr>
        <w:t>Asia Pacific Telecom</w:t>
      </w:r>
    </w:p>
    <w:p w:rsidRPr="00A45103" w:rsidR="005E1F4B" w:rsidP="009026AE" w:rsidRDefault="005E1F4B" w14:paraId="1CC03627" w14:textId="7738B5C1">
      <w:pPr>
        <w:pStyle w:val="3GPPHeader"/>
        <w:snapToGrid w:val="0"/>
        <w:rPr>
          <w:sz w:val="22"/>
          <w:szCs w:val="22"/>
        </w:rPr>
      </w:pPr>
      <w:r w:rsidRPr="00A45103">
        <w:rPr>
          <w:sz w:val="22"/>
          <w:szCs w:val="22"/>
        </w:rPr>
        <w:t xml:space="preserve">Title: </w:t>
      </w:r>
      <w:r w:rsidRPr="00A45103">
        <w:rPr>
          <w:sz w:val="22"/>
          <w:szCs w:val="22"/>
        </w:rPr>
        <w:tab/>
      </w:r>
      <w:bookmarkStart w:name="OLE_LINK167" w:id="0"/>
      <w:bookmarkStart w:name="OLE_LINK168" w:id="1"/>
      <w:r w:rsidRPr="00C24FCE" w:rsidR="00C24FCE">
        <w:rPr>
          <w:sz w:val="22"/>
          <w:szCs w:val="22"/>
        </w:rPr>
        <w:t>Discussion on HARQ and RACH aspects</w:t>
      </w:r>
      <w:r w:rsidR="00490BA1">
        <w:rPr>
          <w:sz w:val="22"/>
          <w:szCs w:val="22"/>
        </w:rPr>
        <w:t xml:space="preserve"> in NTN</w:t>
      </w:r>
      <w:bookmarkEnd w:id="0"/>
      <w:bookmarkEnd w:id="1"/>
    </w:p>
    <w:p w:rsidRPr="002B3995" w:rsidR="005E1F4B" w:rsidP="009026AE" w:rsidRDefault="005E1F4B" w14:paraId="14EA2A19" w14:textId="45C9DE29">
      <w:pPr>
        <w:pStyle w:val="3GPPHeader"/>
        <w:snapToGrid w:val="0"/>
        <w:rPr>
          <w:sz w:val="22"/>
          <w:szCs w:val="22"/>
          <w:lang w:val="en-US" w:eastAsia="zh-TW"/>
        </w:rPr>
      </w:pPr>
      <w:r w:rsidRPr="00A45103">
        <w:rPr>
          <w:sz w:val="22"/>
          <w:szCs w:val="22"/>
        </w:rPr>
        <w:t>Agenda item:</w:t>
      </w:r>
      <w:r w:rsidRPr="00A45103">
        <w:rPr>
          <w:sz w:val="22"/>
          <w:szCs w:val="22"/>
        </w:rPr>
        <w:tab/>
      </w:r>
      <w:r w:rsidR="00D07766">
        <w:rPr>
          <w:sz w:val="22"/>
          <w:szCs w:val="22"/>
        </w:rPr>
        <w:t>8.</w:t>
      </w:r>
      <w:r w:rsidR="00490BA1">
        <w:rPr>
          <w:sz w:val="22"/>
          <w:szCs w:val="22"/>
        </w:rPr>
        <w:t>10</w:t>
      </w:r>
      <w:r w:rsidR="00D07766">
        <w:rPr>
          <w:sz w:val="22"/>
          <w:szCs w:val="22"/>
        </w:rPr>
        <w:t>.</w:t>
      </w:r>
      <w:r w:rsidR="00F6339F">
        <w:rPr>
          <w:sz w:val="22"/>
          <w:szCs w:val="22"/>
        </w:rPr>
        <w:t>2</w:t>
      </w:r>
      <w:r w:rsidRPr="002B3995" w:rsidR="002B3995">
        <w:rPr>
          <w:sz w:val="22"/>
          <w:szCs w:val="22"/>
        </w:rPr>
        <w:t>.1</w:t>
      </w:r>
    </w:p>
    <w:p w:rsidRPr="00A45103" w:rsidR="005E1F4B" w:rsidP="009026AE" w:rsidRDefault="005E1F4B" w14:paraId="765DBB56" w14:textId="77777777">
      <w:pPr>
        <w:pStyle w:val="3GPPHeader"/>
        <w:snapToGrid w:val="0"/>
        <w:rPr>
          <w:sz w:val="22"/>
          <w:szCs w:val="22"/>
        </w:rPr>
      </w:pPr>
      <w:r w:rsidRPr="00A45103">
        <w:rPr>
          <w:sz w:val="22"/>
          <w:szCs w:val="22"/>
        </w:rPr>
        <w:t>Document for:</w:t>
      </w:r>
      <w:r w:rsidRPr="00A45103">
        <w:rPr>
          <w:sz w:val="22"/>
          <w:szCs w:val="22"/>
        </w:rPr>
        <w:tab/>
      </w:r>
      <w:r w:rsidRPr="00A45103">
        <w:rPr>
          <w:sz w:val="22"/>
          <w:szCs w:val="22"/>
        </w:rPr>
        <w:t>Discussion and Decision</w:t>
      </w:r>
    </w:p>
    <w:p w:rsidR="005E1F4B" w:rsidP="00644835" w:rsidRDefault="005E1F4B" w14:paraId="04E8C7EC" w14:textId="2EA63BCE">
      <w:pPr>
        <w:pStyle w:val="Heading1"/>
        <w:snapToGrid w:val="0"/>
        <w:jc w:val="both"/>
      </w:pPr>
      <w:r>
        <w:t>Introduction</w:t>
      </w:r>
    </w:p>
    <w:p w:rsidRPr="00FB750F" w:rsidR="00FB750F" w:rsidP="00FB750F" w:rsidRDefault="00FB750F" w14:paraId="3A511F0F" w14:textId="729CC184">
      <w:r>
        <w:t>In RAN</w:t>
      </w:r>
      <w:r w:rsidR="008475B0">
        <w:t>2</w:t>
      </w:r>
      <w:r>
        <w:t>#1</w:t>
      </w:r>
      <w:r w:rsidR="00490BA1">
        <w:t>11</w:t>
      </w:r>
      <w:r>
        <w:t>-e, the following agreements were achieved</w:t>
      </w:r>
      <w:r w:rsidR="00CA65D6">
        <w:t xml:space="preserve">. </w:t>
      </w:r>
    </w:p>
    <w:tbl>
      <w:tblPr>
        <w:tblStyle w:val="TableGrid"/>
        <w:tblW w:w="0" w:type="auto"/>
        <w:tblLook w:val="04A0" w:firstRow="1" w:lastRow="0" w:firstColumn="1" w:lastColumn="0" w:noHBand="0" w:noVBand="1"/>
      </w:tblPr>
      <w:tblGrid>
        <w:gridCol w:w="9350"/>
      </w:tblGrid>
      <w:tr w:rsidR="00FB750F" w:rsidTr="00FB750F" w14:paraId="35375810" w14:textId="77777777">
        <w:tc>
          <w:tcPr>
            <w:tcW w:w="9350" w:type="dxa"/>
          </w:tcPr>
          <w:p w:rsidRPr="009354C3" w:rsidR="00490BA1" w:rsidP="00490BA1" w:rsidRDefault="00490BA1" w14:paraId="25A47847" w14:textId="2ED0B5E6">
            <w:pPr>
              <w:overflowPunct/>
              <w:autoSpaceDE/>
              <w:autoSpaceDN/>
              <w:adjustRightInd/>
              <w:spacing w:before="120"/>
              <w:jc w:val="left"/>
              <w:textAlignment w:val="auto"/>
              <w:rPr>
                <w:rFonts w:eastAsia="Batang" w:cstheme="minorHAnsi"/>
                <w:b/>
                <w:bCs/>
                <w:szCs w:val="24"/>
                <w:lang w:eastAsia="x-none"/>
              </w:rPr>
            </w:pPr>
            <w:r w:rsidRPr="00496FBE">
              <w:rPr>
                <w:rFonts w:eastAsia="Batang" w:cstheme="minorHAnsi"/>
                <w:b/>
                <w:bCs/>
                <w:szCs w:val="24"/>
                <w:highlight w:val="green"/>
                <w:lang w:eastAsia="x-none"/>
              </w:rPr>
              <w:t>Agreement</w:t>
            </w:r>
            <w:r w:rsidRPr="009354C3">
              <w:rPr>
                <w:rFonts w:eastAsia="Batang" w:cstheme="minorHAnsi"/>
                <w:b/>
                <w:bCs/>
                <w:szCs w:val="24"/>
                <w:lang w:eastAsia="x-none"/>
              </w:rPr>
              <w:t xml:space="preserve"> in RAN2#111-e</w:t>
            </w:r>
          </w:p>
          <w:p w:rsidRPr="00EE6A18" w:rsidR="00490BA1" w:rsidP="00490BA1" w:rsidRDefault="00490BA1" w14:paraId="154E3829" w14:textId="77777777">
            <w:pPr>
              <w:pStyle w:val="ListParagraph"/>
              <w:numPr>
                <w:ilvl w:val="0"/>
                <w:numId w:val="37"/>
              </w:numPr>
              <w:rPr>
                <w:rFonts w:cstheme="minorHAnsi"/>
              </w:rPr>
            </w:pPr>
            <w:bookmarkStart w:name="OLE_LINK136" w:id="2"/>
            <w:bookmarkStart w:name="OLE_LINK137" w:id="3"/>
            <w:r w:rsidRPr="00EE6A18">
              <w:rPr>
                <w:rFonts w:cstheme="minorHAnsi"/>
              </w:rPr>
              <w:t xml:space="preserve">From RAN2 perspective, an offset is applied to the start of </w:t>
            </w:r>
            <w:proofErr w:type="spellStart"/>
            <w:r w:rsidRPr="00EE6A18">
              <w:rPr>
                <w:rFonts w:cstheme="minorHAnsi"/>
              </w:rPr>
              <w:t>ra-ResponseWindow</w:t>
            </w:r>
            <w:proofErr w:type="spellEnd"/>
            <w:r w:rsidRPr="00EE6A18">
              <w:rPr>
                <w:rFonts w:cstheme="minorHAnsi"/>
              </w:rPr>
              <w:t xml:space="preserve"> in NTN for both LEO and GEO scenarios.</w:t>
            </w:r>
          </w:p>
          <w:bookmarkEnd w:id="2"/>
          <w:bookmarkEnd w:id="3"/>
          <w:p w:rsidRPr="00EE6A18" w:rsidR="00490BA1" w:rsidP="00490BA1" w:rsidRDefault="00490BA1" w14:paraId="74CD3BAE" w14:textId="77777777">
            <w:pPr>
              <w:pStyle w:val="ListParagraph"/>
              <w:numPr>
                <w:ilvl w:val="0"/>
                <w:numId w:val="37"/>
              </w:numPr>
              <w:rPr>
                <w:rFonts w:cstheme="minorHAnsi"/>
              </w:rPr>
            </w:pPr>
            <w:r w:rsidRPr="00EE6A18">
              <w:rPr>
                <w:rFonts w:cstheme="minorHAnsi"/>
              </w:rPr>
              <w:t xml:space="preserve">An offset to the start of the </w:t>
            </w:r>
            <w:proofErr w:type="spellStart"/>
            <w:r w:rsidRPr="00EE6A18">
              <w:rPr>
                <w:rFonts w:cstheme="minorHAnsi"/>
              </w:rPr>
              <w:t>ra-ContentionResolutionTimer</w:t>
            </w:r>
            <w:proofErr w:type="spellEnd"/>
            <w:r w:rsidRPr="00EE6A18">
              <w:rPr>
                <w:rFonts w:cstheme="minorHAnsi"/>
              </w:rPr>
              <w:t xml:space="preserve"> is introduced for both LEO and GEO scenarios.</w:t>
            </w:r>
          </w:p>
          <w:p w:rsidRPr="00EE6A18" w:rsidR="00490BA1" w:rsidP="00490BA1" w:rsidRDefault="00490BA1" w14:paraId="00778AA9" w14:textId="77777777">
            <w:pPr>
              <w:pStyle w:val="ListParagraph"/>
              <w:numPr>
                <w:ilvl w:val="0"/>
                <w:numId w:val="37"/>
              </w:numPr>
              <w:rPr>
                <w:rFonts w:cstheme="minorHAnsi"/>
              </w:rPr>
            </w:pPr>
            <w:r w:rsidRPr="00EE6A18">
              <w:rPr>
                <w:rFonts w:cstheme="minorHAnsi"/>
              </w:rPr>
              <w:t xml:space="preserve">Modification of </w:t>
            </w:r>
            <w:proofErr w:type="spellStart"/>
            <w:r w:rsidRPr="00EE6A18">
              <w:rPr>
                <w:rFonts w:cstheme="minorHAnsi"/>
              </w:rPr>
              <w:t>drx-LongCycleStartOffset</w:t>
            </w:r>
            <w:proofErr w:type="spellEnd"/>
            <w:r w:rsidRPr="00EE6A18">
              <w:rPr>
                <w:rFonts w:cstheme="minorHAnsi"/>
              </w:rPr>
              <w:t xml:space="preserve">, </w:t>
            </w:r>
            <w:proofErr w:type="spellStart"/>
            <w:r w:rsidRPr="00EE6A18">
              <w:rPr>
                <w:rFonts w:cstheme="minorHAnsi"/>
              </w:rPr>
              <w:t>drx-StartOffset</w:t>
            </w:r>
            <w:proofErr w:type="spellEnd"/>
            <w:r w:rsidRPr="00EE6A18">
              <w:rPr>
                <w:rFonts w:cstheme="minorHAnsi"/>
              </w:rPr>
              <w:t xml:space="preserve">, </w:t>
            </w:r>
            <w:proofErr w:type="spellStart"/>
            <w:r w:rsidRPr="00EE6A18">
              <w:rPr>
                <w:rFonts w:cstheme="minorHAnsi"/>
              </w:rPr>
              <w:t>drx-ShortCycle</w:t>
            </w:r>
            <w:proofErr w:type="spellEnd"/>
            <w:r w:rsidRPr="00EE6A18">
              <w:rPr>
                <w:rFonts w:cstheme="minorHAnsi"/>
              </w:rPr>
              <w:t xml:space="preserve">, </w:t>
            </w:r>
            <w:proofErr w:type="spellStart"/>
            <w:r w:rsidRPr="00EE6A18">
              <w:rPr>
                <w:rFonts w:cstheme="minorHAnsi"/>
              </w:rPr>
              <w:t>drx-ShortCycleTimer</w:t>
            </w:r>
            <w:proofErr w:type="spellEnd"/>
            <w:r w:rsidRPr="00EE6A18">
              <w:rPr>
                <w:rFonts w:cstheme="minorHAnsi"/>
              </w:rPr>
              <w:t xml:space="preserve">, </w:t>
            </w:r>
            <w:proofErr w:type="spellStart"/>
            <w:r w:rsidRPr="00EE6A18">
              <w:rPr>
                <w:rFonts w:cstheme="minorHAnsi"/>
              </w:rPr>
              <w:t>drx-onDurationTimer</w:t>
            </w:r>
            <w:proofErr w:type="spellEnd"/>
            <w:r w:rsidRPr="00EE6A18">
              <w:rPr>
                <w:rFonts w:cstheme="minorHAnsi"/>
              </w:rPr>
              <w:t xml:space="preserve">, </w:t>
            </w:r>
            <w:proofErr w:type="spellStart"/>
            <w:r w:rsidRPr="00EE6A18">
              <w:rPr>
                <w:rFonts w:cstheme="minorHAnsi"/>
              </w:rPr>
              <w:t>drx-SlotOffset</w:t>
            </w:r>
            <w:proofErr w:type="spellEnd"/>
            <w:r w:rsidRPr="00EE6A18">
              <w:rPr>
                <w:rFonts w:cstheme="minorHAnsi"/>
              </w:rPr>
              <w:t xml:space="preserve"> and </w:t>
            </w:r>
            <w:proofErr w:type="spellStart"/>
            <w:r w:rsidRPr="00EE6A18">
              <w:rPr>
                <w:rFonts w:cstheme="minorHAnsi"/>
              </w:rPr>
              <w:t>drx-InactivityTimer</w:t>
            </w:r>
            <w:proofErr w:type="spellEnd"/>
            <w:r w:rsidRPr="00EE6A18">
              <w:rPr>
                <w:rFonts w:cstheme="minorHAnsi"/>
              </w:rPr>
              <w:t xml:space="preserve"> is not needed in Rel-17 NTN.</w:t>
            </w:r>
          </w:p>
          <w:p w:rsidRPr="00490BA1" w:rsidR="00490BA1" w:rsidP="00490BA1" w:rsidRDefault="00490BA1" w14:paraId="7B564518" w14:textId="7437C64A">
            <w:pPr>
              <w:pStyle w:val="ListParagraph"/>
              <w:numPr>
                <w:ilvl w:val="0"/>
                <w:numId w:val="37"/>
              </w:numPr>
              <w:rPr>
                <w:rFonts w:cstheme="minorHAnsi"/>
              </w:rPr>
            </w:pPr>
            <w:r w:rsidRPr="00EE6A18">
              <w:rPr>
                <w:rFonts w:cstheme="minorHAnsi"/>
              </w:rP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rsidRPr="009354C3" w:rsidR="00490BA1" w:rsidP="00490BA1" w:rsidRDefault="00490BA1" w14:paraId="47A8C900" w14:textId="256DF4A3">
            <w:pPr>
              <w:overflowPunct/>
              <w:autoSpaceDE/>
              <w:autoSpaceDN/>
              <w:adjustRightInd/>
              <w:spacing w:before="120"/>
              <w:jc w:val="left"/>
              <w:textAlignment w:val="auto"/>
              <w:rPr>
                <w:rFonts w:eastAsia="Batang" w:cstheme="minorHAnsi"/>
                <w:b/>
                <w:bCs/>
                <w:szCs w:val="24"/>
                <w:lang w:eastAsia="x-none"/>
              </w:rPr>
            </w:pPr>
            <w:r w:rsidRPr="00496FBE">
              <w:rPr>
                <w:rFonts w:eastAsia="Batang" w:cstheme="minorHAnsi"/>
                <w:b/>
                <w:bCs/>
                <w:szCs w:val="24"/>
                <w:highlight w:val="green"/>
                <w:lang w:eastAsia="x-none"/>
              </w:rPr>
              <w:t>Agreement</w:t>
            </w:r>
            <w:r w:rsidRPr="009354C3">
              <w:rPr>
                <w:rFonts w:eastAsia="Batang" w:cstheme="minorHAnsi"/>
                <w:b/>
                <w:bCs/>
                <w:szCs w:val="24"/>
                <w:lang w:eastAsia="x-none"/>
              </w:rPr>
              <w:t xml:space="preserve"> in </w:t>
            </w:r>
            <w:bookmarkStart w:name="OLE_LINK134" w:id="4"/>
            <w:bookmarkStart w:name="OLE_LINK135" w:id="5"/>
            <w:r w:rsidRPr="009354C3">
              <w:rPr>
                <w:rFonts w:eastAsia="Batang" w:cstheme="minorHAnsi"/>
                <w:b/>
                <w:bCs/>
                <w:szCs w:val="24"/>
                <w:lang w:eastAsia="x-none"/>
              </w:rPr>
              <w:t>RAN2#111-e</w:t>
            </w:r>
            <w:bookmarkEnd w:id="4"/>
            <w:bookmarkEnd w:id="5"/>
          </w:p>
          <w:p w:rsidRPr="00490BA1" w:rsidR="00490BA1" w:rsidP="00490BA1" w:rsidRDefault="00490BA1" w14:paraId="6B0EE36A" w14:textId="257E528E">
            <w:pPr>
              <w:pStyle w:val="ListParagraph"/>
              <w:numPr>
                <w:ilvl w:val="0"/>
                <w:numId w:val="38"/>
              </w:numPr>
              <w:rPr>
                <w:rFonts w:cstheme="minorHAnsi"/>
              </w:rPr>
            </w:pPr>
            <w:r w:rsidRPr="00490BA1">
              <w:rPr>
                <w:rFonts w:cstheme="minorHAnsi"/>
              </w:rPr>
              <w:t>Both 2-step and 4-step RACH are supported in Rel-17 NTN. FFS enhancements to RACH to accommodate the NTN environment.</w:t>
            </w:r>
          </w:p>
        </w:tc>
      </w:tr>
    </w:tbl>
    <w:p w:rsidR="00BD2064" w:rsidP="00CA65D6" w:rsidRDefault="00FB750F" w14:paraId="18B634BC" w14:textId="6340A384">
      <w:pPr>
        <w:snapToGrid w:val="0"/>
        <w:spacing w:before="120"/>
        <w:rPr>
          <w:szCs w:val="22"/>
        </w:rPr>
      </w:pPr>
      <w:r>
        <w:rPr>
          <w:szCs w:val="22"/>
        </w:rPr>
        <w:t xml:space="preserve">In this contribution, we </w:t>
      </w:r>
      <w:r w:rsidR="00391B61">
        <w:rPr>
          <w:szCs w:val="22"/>
        </w:rPr>
        <w:t xml:space="preserve">will provide </w:t>
      </w:r>
      <w:r>
        <w:rPr>
          <w:szCs w:val="22"/>
        </w:rPr>
        <w:t xml:space="preserve">further </w:t>
      </w:r>
      <w:r w:rsidR="00A25E20">
        <w:rPr>
          <w:szCs w:val="22"/>
        </w:rPr>
        <w:t>discuss</w:t>
      </w:r>
      <w:r w:rsidR="00391B61">
        <w:rPr>
          <w:szCs w:val="22"/>
        </w:rPr>
        <w:t>ion</w:t>
      </w:r>
      <w:r w:rsidR="00A25E20">
        <w:rPr>
          <w:szCs w:val="22"/>
        </w:rPr>
        <w:t xml:space="preserve"> </w:t>
      </w:r>
      <w:r w:rsidR="00CA65D6">
        <w:rPr>
          <w:szCs w:val="22"/>
        </w:rPr>
        <w:t xml:space="preserve">on </w:t>
      </w:r>
    </w:p>
    <w:p w:rsidR="00490BA1" w:rsidP="00E62FDD" w:rsidRDefault="001C6E9B" w14:paraId="18FAF912" w14:textId="02B8CC0F">
      <w:pPr>
        <w:numPr>
          <w:ilvl w:val="0"/>
          <w:numId w:val="7"/>
        </w:numPr>
        <w:overflowPunct/>
        <w:autoSpaceDE/>
        <w:autoSpaceDN/>
        <w:adjustRightInd/>
        <w:spacing w:before="120" w:after="0"/>
        <w:contextualSpacing/>
        <w:jc w:val="left"/>
        <w:textAlignment w:val="auto"/>
        <w:rPr>
          <w:szCs w:val="22"/>
        </w:rPr>
      </w:pPr>
      <w:bookmarkStart w:name="OLE_LINK132" w:id="6"/>
      <w:bookmarkStart w:name="OLE_LINK133" w:id="7"/>
      <w:bookmarkStart w:name="_Hlk54103511" w:id="8"/>
      <w:r>
        <w:rPr>
          <w:szCs w:val="22"/>
        </w:rPr>
        <w:t>CG timer impact based on</w:t>
      </w:r>
      <w:bookmarkEnd w:id="6"/>
      <w:bookmarkEnd w:id="7"/>
      <w:r>
        <w:rPr>
          <w:szCs w:val="22"/>
        </w:rPr>
        <w:t xml:space="preserve"> d</w:t>
      </w:r>
      <w:r w:rsidR="00490BA1">
        <w:rPr>
          <w:szCs w:val="22"/>
        </w:rPr>
        <w:t xml:space="preserve">isabling of HARQ-ACK for UL retransmission </w:t>
      </w:r>
    </w:p>
    <w:p w:rsidRPr="008475B0" w:rsidR="00536FBB" w:rsidP="008475B0" w:rsidRDefault="00490BA1" w14:paraId="37141A91" w14:textId="45EC1873">
      <w:pPr>
        <w:numPr>
          <w:ilvl w:val="0"/>
          <w:numId w:val="7"/>
        </w:numPr>
        <w:overflowPunct/>
        <w:autoSpaceDE/>
        <w:autoSpaceDN/>
        <w:adjustRightInd/>
        <w:spacing w:before="120" w:after="0"/>
        <w:contextualSpacing/>
        <w:jc w:val="left"/>
        <w:textAlignment w:val="auto"/>
        <w:rPr>
          <w:szCs w:val="22"/>
        </w:rPr>
      </w:pPr>
      <w:r w:rsidRPr="00536FBB">
        <w:rPr>
          <w:szCs w:val="22"/>
        </w:rPr>
        <w:t>Enhancements on RACH</w:t>
      </w:r>
      <w:r w:rsidRPr="00536FBB" w:rsidR="00536FBB">
        <w:rPr>
          <w:szCs w:val="22"/>
        </w:rPr>
        <w:t xml:space="preserve"> type selection</w:t>
      </w:r>
    </w:p>
    <w:bookmarkEnd w:id="8"/>
    <w:p w:rsidR="00EC2855" w:rsidP="00EC2855" w:rsidRDefault="00EC2855" w14:paraId="491C27BF" w14:textId="4C49A04F">
      <w:pPr>
        <w:pStyle w:val="Heading1"/>
      </w:pPr>
      <w:r>
        <w:t>Discussion</w:t>
      </w:r>
    </w:p>
    <w:p w:rsidRPr="00490BA1" w:rsidR="00653C28" w:rsidP="00490BA1" w:rsidRDefault="00D33407" w14:paraId="7FAA8CEB" w14:textId="0BB93624">
      <w:pPr>
        <w:pStyle w:val="Heading2"/>
        <w:rPr>
          <w:lang w:val="en-US" w:eastAsia="zh-TW"/>
        </w:rPr>
      </w:pPr>
      <w:bookmarkStart w:name="_Hlk54017963" w:id="9"/>
      <w:r>
        <w:rPr>
          <w:szCs w:val="22"/>
        </w:rPr>
        <w:t>CG timer impact based on</w:t>
      </w:r>
      <w:r w:rsidRPr="00490BA1">
        <w:rPr>
          <w:lang w:val="en-US" w:eastAsia="zh-TW"/>
        </w:rPr>
        <w:t xml:space="preserve"> </w:t>
      </w:r>
      <w:r>
        <w:rPr>
          <w:lang w:val="en-US" w:eastAsia="zh-TW"/>
        </w:rPr>
        <w:t>d</w:t>
      </w:r>
      <w:r w:rsidRPr="00490BA1" w:rsidR="00490BA1">
        <w:rPr>
          <w:lang w:val="en-US" w:eastAsia="zh-TW"/>
        </w:rPr>
        <w:t xml:space="preserve">isabling of HARQ-ACK for UL retransmission </w:t>
      </w:r>
    </w:p>
    <w:p w:rsidR="00044E06" w:rsidP="00044E06" w:rsidRDefault="00044E06" w14:paraId="663C0ADF" w14:textId="5B5EBE32">
      <w:pPr>
        <w:rPr>
          <w:lang w:val="en-US" w:eastAsia="zh-TW"/>
        </w:rPr>
      </w:pPr>
      <w:r w:rsidRPr="00044E06">
        <w:rPr>
          <w:lang w:val="en-US" w:eastAsia="zh-TW"/>
        </w:rPr>
        <w:t>From a RAN2 perspective, HARQ uplink retransmission at the UE transmitter can be enabled/disabled in Rel-17 NTN</w:t>
      </w:r>
      <w:r>
        <w:rPr>
          <w:lang w:val="en-US" w:eastAsia="zh-TW"/>
        </w:rPr>
        <w:t xml:space="preserve">. </w:t>
      </w:r>
      <w:r w:rsidRPr="00044E06">
        <w:rPr>
          <w:lang w:val="en-US" w:eastAsia="zh-TW"/>
        </w:rPr>
        <w:t xml:space="preserve">HARQ uplink retransmission at the UE transmitter </w:t>
      </w:r>
      <w:r w:rsidR="00274F9A">
        <w:rPr>
          <w:lang w:val="en-US" w:eastAsia="zh-TW"/>
        </w:rPr>
        <w:t>can be</w:t>
      </w:r>
      <w:r w:rsidRPr="00044E06">
        <w:rPr>
          <w:lang w:val="en-US" w:eastAsia="zh-TW"/>
        </w:rPr>
        <w:t xml:space="preserve"> enabled/disabled per HARQ process</w:t>
      </w:r>
      <w:r>
        <w:rPr>
          <w:lang w:val="en-US" w:eastAsia="zh-TW"/>
        </w:rPr>
        <w:t xml:space="preserve">. </w:t>
      </w:r>
      <w:r w:rsidRPr="00044E06">
        <w:rPr>
          <w:lang w:val="en-US" w:eastAsia="zh-TW"/>
        </w:rPr>
        <w:t>HARQ disabling means</w:t>
      </w:r>
      <w:r>
        <w:rPr>
          <w:lang w:val="en-US" w:eastAsia="zh-TW"/>
        </w:rPr>
        <w:t xml:space="preserve"> NW</w:t>
      </w:r>
      <w:r w:rsidRPr="00044E06">
        <w:rPr>
          <w:lang w:val="en-US" w:eastAsia="zh-TW"/>
        </w:rPr>
        <w:t xml:space="preserve"> may schedule the same HARQ process ID in consecutive PDSCH/PUSCH allocations (using the same or toggled NDI</w:t>
      </w:r>
      <w:r>
        <w:rPr>
          <w:lang w:val="en-US" w:eastAsia="zh-TW"/>
        </w:rPr>
        <w:t xml:space="preserve">) </w:t>
      </w:r>
      <w:r w:rsidRPr="00044E06">
        <w:rPr>
          <w:lang w:val="en-US" w:eastAsia="zh-TW"/>
        </w:rPr>
        <w:t>to decrease the delay cause</w:t>
      </w:r>
      <w:r>
        <w:rPr>
          <w:lang w:val="en-US" w:eastAsia="zh-TW"/>
        </w:rPr>
        <w:t>d</w:t>
      </w:r>
      <w:r w:rsidRPr="00044E06">
        <w:rPr>
          <w:lang w:val="en-US" w:eastAsia="zh-TW"/>
        </w:rPr>
        <w:t xml:space="preserve"> by </w:t>
      </w:r>
      <w:r>
        <w:rPr>
          <w:lang w:val="en-US" w:eastAsia="zh-TW"/>
        </w:rPr>
        <w:t xml:space="preserve">the </w:t>
      </w:r>
      <w:r w:rsidRPr="00044E06">
        <w:rPr>
          <w:lang w:val="en-US" w:eastAsia="zh-TW"/>
        </w:rPr>
        <w:t>stop</w:t>
      </w:r>
      <w:r>
        <w:rPr>
          <w:lang w:val="en-US" w:eastAsia="zh-TW"/>
        </w:rPr>
        <w:t>-</w:t>
      </w:r>
      <w:r w:rsidRPr="00044E06">
        <w:rPr>
          <w:lang w:val="en-US" w:eastAsia="zh-TW"/>
        </w:rPr>
        <w:t>and</w:t>
      </w:r>
      <w:r>
        <w:rPr>
          <w:lang w:val="en-US" w:eastAsia="zh-TW"/>
        </w:rPr>
        <w:t>-</w:t>
      </w:r>
      <w:r w:rsidRPr="00044E06">
        <w:rPr>
          <w:lang w:val="en-US" w:eastAsia="zh-TW"/>
        </w:rPr>
        <w:t>wait mechanism.</w:t>
      </w:r>
    </w:p>
    <w:p w:rsidR="00044E06" w:rsidP="00074C4F" w:rsidRDefault="00274F9A" w14:paraId="490AF1CA" w14:textId="4273D5D2">
      <w:pPr>
        <w:rPr>
          <w:lang w:val="en-US" w:eastAsia="zh-TW"/>
        </w:rPr>
      </w:pPr>
      <w:r>
        <w:rPr>
          <w:lang w:val="en-US" w:eastAsia="zh-TW"/>
        </w:rPr>
        <w:t xml:space="preserve">Based on the previous discussion, if HARQ feedback is disabled, the user plane impacts may be introduced on DRX related timers (e.g., </w:t>
      </w:r>
      <w:proofErr w:type="spellStart"/>
      <w:r w:rsidRPr="00274F9A">
        <w:rPr>
          <w:i/>
          <w:iCs/>
          <w:lang w:val="en-US" w:eastAsia="zh-TW"/>
        </w:rPr>
        <w:t>drx</w:t>
      </w:r>
      <w:proofErr w:type="spellEnd"/>
      <w:r w:rsidRPr="00274F9A">
        <w:rPr>
          <w:i/>
          <w:iCs/>
          <w:lang w:val="en-US" w:eastAsia="zh-TW"/>
        </w:rPr>
        <w:t>-HARQ-RTT-</w:t>
      </w:r>
      <w:proofErr w:type="spellStart"/>
      <w:r w:rsidRPr="00274F9A">
        <w:rPr>
          <w:i/>
          <w:iCs/>
          <w:lang w:val="en-US" w:eastAsia="zh-TW"/>
        </w:rPr>
        <w:t>TimerD</w:t>
      </w:r>
      <w:r w:rsidRPr="00274F9A">
        <w:rPr>
          <w:lang w:val="en-US" w:eastAsia="zh-TW"/>
        </w:rPr>
        <w:t>L</w:t>
      </w:r>
      <w:proofErr w:type="spellEnd"/>
      <w:r>
        <w:rPr>
          <w:rFonts w:hint="eastAsia"/>
          <w:lang w:val="en-US" w:eastAsia="zh-TW"/>
        </w:rPr>
        <w:t>,</w:t>
      </w:r>
      <w:r>
        <w:rPr>
          <w:lang w:val="en-US" w:eastAsia="zh-TW"/>
        </w:rPr>
        <w:t xml:space="preserve"> </w:t>
      </w:r>
      <w:proofErr w:type="spellStart"/>
      <w:r w:rsidRPr="00274F9A">
        <w:rPr>
          <w:i/>
          <w:iCs/>
          <w:lang w:val="en-US" w:eastAsia="zh-TW"/>
        </w:rPr>
        <w:t>drx</w:t>
      </w:r>
      <w:proofErr w:type="spellEnd"/>
      <w:r w:rsidRPr="00274F9A">
        <w:rPr>
          <w:i/>
          <w:iCs/>
          <w:lang w:val="en-US" w:eastAsia="zh-TW"/>
        </w:rPr>
        <w:t>-HARQ-RTT-</w:t>
      </w:r>
      <w:proofErr w:type="spellStart"/>
      <w:proofErr w:type="gramStart"/>
      <w:r w:rsidRPr="00274F9A">
        <w:rPr>
          <w:i/>
          <w:iCs/>
          <w:lang w:val="en-US" w:eastAsia="zh-TW"/>
        </w:rPr>
        <w:t>TimerUL</w:t>
      </w:r>
      <w:proofErr w:type="spellEnd"/>
      <w:r>
        <w:rPr>
          <w:rFonts w:hint="eastAsia"/>
          <w:lang w:val="en-US" w:eastAsia="zh-TW"/>
        </w:rPr>
        <w:t>,</w:t>
      </w:r>
      <w:r>
        <w:rPr>
          <w:lang w:val="en-US" w:eastAsia="zh-TW"/>
        </w:rPr>
        <w:t xml:space="preserve">  </w:t>
      </w:r>
      <w:proofErr w:type="spellStart"/>
      <w:r w:rsidRPr="00274F9A">
        <w:rPr>
          <w:i/>
          <w:iCs/>
          <w:lang w:val="en-US" w:eastAsia="zh-TW"/>
        </w:rPr>
        <w:t>drx</w:t>
      </w:r>
      <w:proofErr w:type="gramEnd"/>
      <w:r w:rsidRPr="00274F9A">
        <w:rPr>
          <w:i/>
          <w:iCs/>
          <w:lang w:val="en-US" w:eastAsia="zh-TW"/>
        </w:rPr>
        <w:t>-RetransmissionTimerDL</w:t>
      </w:r>
      <w:proofErr w:type="spellEnd"/>
      <w:r w:rsidRPr="00274F9A">
        <w:rPr>
          <w:lang w:val="en-US" w:eastAsia="zh-TW"/>
        </w:rPr>
        <w:t xml:space="preserve">, </w:t>
      </w:r>
      <w:proofErr w:type="spellStart"/>
      <w:r w:rsidRPr="00274F9A">
        <w:rPr>
          <w:i/>
          <w:iCs/>
          <w:lang w:val="en-US" w:eastAsia="zh-TW"/>
        </w:rPr>
        <w:t>drx-RetransmissionTimerUL</w:t>
      </w:r>
      <w:proofErr w:type="spellEnd"/>
      <w:r w:rsidRPr="00274F9A">
        <w:rPr>
          <w:lang w:val="en-US" w:eastAsia="zh-TW"/>
        </w:rPr>
        <w:t xml:space="preserve">). </w:t>
      </w:r>
      <w:r w:rsidR="00044E06">
        <w:rPr>
          <w:lang w:val="en-US" w:eastAsia="zh-TW"/>
        </w:rPr>
        <w:t xml:space="preserve">However, </w:t>
      </w:r>
      <w:r w:rsidR="00E53A60">
        <w:rPr>
          <w:lang w:val="en-US" w:eastAsia="zh-TW"/>
        </w:rPr>
        <w:t xml:space="preserve">except for the DRX related timer, the </w:t>
      </w:r>
      <w:bookmarkStart w:name="OLE_LINK121" w:id="10"/>
      <w:bookmarkStart w:name="OLE_LINK122" w:id="11"/>
      <w:proofErr w:type="spellStart"/>
      <w:r w:rsidRPr="00E53A60" w:rsidR="00E53A60">
        <w:rPr>
          <w:i/>
          <w:iCs/>
          <w:lang w:val="en-US" w:eastAsia="zh-TW"/>
        </w:rPr>
        <w:t>configuredGrantTimer</w:t>
      </w:r>
      <w:bookmarkEnd w:id="10"/>
      <w:bookmarkEnd w:id="11"/>
      <w:proofErr w:type="spellEnd"/>
      <w:r w:rsidR="00E53A60">
        <w:rPr>
          <w:lang w:val="en-US" w:eastAsia="zh-TW"/>
        </w:rPr>
        <w:t xml:space="preserve"> may also have </w:t>
      </w:r>
      <w:r w:rsidR="000045FC">
        <w:rPr>
          <w:lang w:val="en-US" w:eastAsia="zh-TW"/>
        </w:rPr>
        <w:t xml:space="preserve">an </w:t>
      </w:r>
      <w:r w:rsidR="00E53A60">
        <w:rPr>
          <w:lang w:val="en-US" w:eastAsia="zh-TW"/>
        </w:rPr>
        <w:t>impact.</w:t>
      </w:r>
      <w:r w:rsidR="00044E06">
        <w:rPr>
          <w:lang w:val="en-US" w:eastAsia="zh-TW"/>
        </w:rPr>
        <w:t xml:space="preserve"> </w:t>
      </w:r>
      <w:r w:rsidR="00E53A60">
        <w:rPr>
          <w:lang w:val="en-US" w:eastAsia="zh-TW"/>
        </w:rPr>
        <w:t xml:space="preserve">It is noted that the </w:t>
      </w:r>
      <w:bookmarkStart w:name="OLE_LINK123" w:id="12"/>
      <w:bookmarkStart w:name="OLE_LINK124" w:id="13"/>
      <w:proofErr w:type="spellStart"/>
      <w:r w:rsidRPr="008623A6" w:rsidR="00E53A60">
        <w:rPr>
          <w:i/>
          <w:lang w:val="en-US" w:eastAsia="zh-TW"/>
        </w:rPr>
        <w:t>configuredGrantTimer</w:t>
      </w:r>
      <w:bookmarkEnd w:id="12"/>
      <w:bookmarkEnd w:id="13"/>
      <w:proofErr w:type="spellEnd"/>
      <w:r w:rsidR="00E53A60">
        <w:rPr>
          <w:lang w:val="en-US" w:eastAsia="zh-TW"/>
        </w:rPr>
        <w:t xml:space="preserve"> is configured per HARQ process, and the</w:t>
      </w:r>
      <w:r w:rsidRPr="00E53A60" w:rsidR="00E53A60">
        <w:rPr>
          <w:lang w:val="en-US" w:eastAsia="zh-TW"/>
        </w:rPr>
        <w:t xml:space="preserve"> </w:t>
      </w:r>
      <w:r w:rsidR="00E53A60">
        <w:rPr>
          <w:lang w:val="en-US" w:eastAsia="zh-TW"/>
        </w:rPr>
        <w:t xml:space="preserve">spirit of the </w:t>
      </w:r>
      <w:proofErr w:type="spellStart"/>
      <w:r w:rsidRPr="00E53A60" w:rsidR="00E53A60">
        <w:rPr>
          <w:i/>
          <w:iCs/>
          <w:lang w:val="en-US" w:eastAsia="zh-TW"/>
        </w:rPr>
        <w:t>configuredGrantTimer</w:t>
      </w:r>
      <w:proofErr w:type="spellEnd"/>
      <w:r w:rsidR="00E53A60">
        <w:rPr>
          <w:lang w:val="en-US" w:eastAsia="zh-TW"/>
        </w:rPr>
        <w:t xml:space="preserve"> is to protect the TB in the corresponding HARQ process to give more time for waiting</w:t>
      </w:r>
      <w:r w:rsidR="000045FC">
        <w:rPr>
          <w:lang w:val="en-US" w:eastAsia="zh-TW"/>
        </w:rPr>
        <w:t xml:space="preserve"> for</w:t>
      </w:r>
      <w:r w:rsidR="00E53A60">
        <w:rPr>
          <w:lang w:val="en-US" w:eastAsia="zh-TW"/>
        </w:rPr>
        <w:t xml:space="preserve"> the possible retransmission from NW. Nonetheless, if the HARQ process is disable</w:t>
      </w:r>
      <w:r w:rsidR="000045FC">
        <w:rPr>
          <w:lang w:val="en-US" w:eastAsia="zh-TW"/>
        </w:rPr>
        <w:t>d</w:t>
      </w:r>
      <w:r w:rsidR="00E53A60">
        <w:rPr>
          <w:lang w:val="en-US" w:eastAsia="zh-TW"/>
        </w:rPr>
        <w:t xml:space="preserve">, it seems no need to </w:t>
      </w:r>
      <w:r w:rsidR="00A1392A">
        <w:rPr>
          <w:lang w:val="en-US" w:eastAsia="zh-TW"/>
        </w:rPr>
        <w:t>protect the TB transmitted by CG</w:t>
      </w:r>
      <w:r w:rsidR="00E53A60">
        <w:rPr>
          <w:lang w:val="en-US" w:eastAsia="zh-TW"/>
        </w:rPr>
        <w:t xml:space="preserve">. </w:t>
      </w:r>
    </w:p>
    <w:p w:rsidR="00074C4F" w:rsidP="00044E06" w:rsidRDefault="00044E06" w14:paraId="12A2BC1E" w14:textId="2C903362">
      <w:pPr>
        <w:pStyle w:val="Proposal"/>
        <w:rPr>
          <w:lang w:val="en-US" w:eastAsia="zh-TW"/>
        </w:rPr>
      </w:pPr>
      <w:bookmarkStart w:name="_Toc54193842" w:id="14"/>
      <w:bookmarkStart w:name="_Toc54258801" w:id="15"/>
      <w:bookmarkStart w:name="_Toc54259179" w:id="16"/>
      <w:bookmarkStart w:name="_Toc54259297" w:id="17"/>
      <w:bookmarkStart w:name="OLE_LINK127" w:id="18"/>
      <w:bookmarkStart w:name="OLE_LINK128" w:id="19"/>
      <w:bookmarkStart w:name="OLE_LINK129" w:id="20"/>
      <w:proofErr w:type="spellStart"/>
      <w:r>
        <w:rPr>
          <w:lang w:val="en-US" w:eastAsia="zh-TW"/>
        </w:rPr>
        <w:t>configuredGrantTimer</w:t>
      </w:r>
      <w:proofErr w:type="spellEnd"/>
      <w:r>
        <w:rPr>
          <w:lang w:val="en-US" w:eastAsia="zh-TW"/>
        </w:rPr>
        <w:t xml:space="preserve"> is</w:t>
      </w:r>
      <w:r w:rsidR="00E53A60">
        <w:rPr>
          <w:lang w:val="en-US" w:eastAsia="zh-TW"/>
        </w:rPr>
        <w:t xml:space="preserve"> not</w:t>
      </w:r>
      <w:r>
        <w:rPr>
          <w:lang w:val="en-US" w:eastAsia="zh-TW"/>
        </w:rPr>
        <w:t xml:space="preserve"> needed </w:t>
      </w:r>
      <w:r w:rsidR="001C6E9B">
        <w:rPr>
          <w:lang w:val="en-US" w:eastAsia="zh-TW"/>
        </w:rPr>
        <w:t>on top of</w:t>
      </w:r>
      <w:r>
        <w:rPr>
          <w:lang w:val="en-US" w:eastAsia="zh-TW"/>
        </w:rPr>
        <w:t xml:space="preserve"> </w:t>
      </w:r>
      <w:r w:rsidR="000045FC">
        <w:rPr>
          <w:lang w:val="en-US" w:eastAsia="zh-TW"/>
        </w:rPr>
        <w:t xml:space="preserve">the </w:t>
      </w:r>
      <w:r>
        <w:rPr>
          <w:lang w:val="en-US" w:eastAsia="zh-TW"/>
        </w:rPr>
        <w:t>disabling of HARQ-ACK for UL retransmission.</w:t>
      </w:r>
      <w:bookmarkEnd w:id="14"/>
      <w:bookmarkEnd w:id="15"/>
      <w:bookmarkEnd w:id="16"/>
      <w:bookmarkEnd w:id="17"/>
    </w:p>
    <w:bookmarkEnd w:id="18"/>
    <w:bookmarkEnd w:id="19"/>
    <w:bookmarkEnd w:id="20"/>
    <w:p w:rsidR="00536FBB" w:rsidP="00536FBB" w:rsidRDefault="00536FBB" w14:paraId="23DE993F" w14:textId="74F327B2">
      <w:pPr>
        <w:pStyle w:val="Heading2"/>
      </w:pPr>
      <w:r>
        <w:lastRenderedPageBreak/>
        <w:t>Enhancement</w:t>
      </w:r>
      <w:r w:rsidR="000119FF">
        <w:t>s</w:t>
      </w:r>
      <w:r>
        <w:t xml:space="preserve"> on </w:t>
      </w:r>
      <w:r w:rsidRPr="00536FBB">
        <w:t>RA type selection</w:t>
      </w:r>
    </w:p>
    <w:p w:rsidRPr="00536FBB" w:rsidR="00536FBB" w:rsidP="00536FBB" w:rsidRDefault="00536FBB" w14:paraId="121D4F03" w14:textId="21B19D39">
      <w:pPr>
        <w:spacing w:after="240"/>
        <w:rPr>
          <w:lang w:val="en-US"/>
        </w:rPr>
      </w:pPr>
      <w:r>
        <w:rPr>
          <w:lang w:val="en-US"/>
        </w:rPr>
        <w:t xml:space="preserve">In Rel-16 NR, </w:t>
      </w:r>
      <w:r w:rsidRPr="00536FBB">
        <w:rPr>
          <w:lang w:val="en-US"/>
        </w:rPr>
        <w:t xml:space="preserve">RA types can be </w:t>
      </w:r>
      <w:r>
        <w:rPr>
          <w:lang w:val="en-US"/>
        </w:rPr>
        <w:t xml:space="preserve">either </w:t>
      </w:r>
      <w:r w:rsidRPr="00536FBB">
        <w:rPr>
          <w:lang w:val="en-US"/>
        </w:rPr>
        <w:t xml:space="preserve">2-step or 4-step RA </w:t>
      </w:r>
      <w:r>
        <w:rPr>
          <w:lang w:val="en-US"/>
        </w:rPr>
        <w:t xml:space="preserve">types. The related spec context is </w:t>
      </w:r>
      <w:r w:rsidRPr="00536FBB">
        <w:rPr>
          <w:lang w:val="en-US"/>
        </w:rPr>
        <w:t xml:space="preserve">provided below. </w:t>
      </w:r>
    </w:p>
    <w:tbl>
      <w:tblPr>
        <w:tblStyle w:val="TableGrid"/>
        <w:tblW w:w="0" w:type="auto"/>
        <w:tblLook w:val="04A0" w:firstRow="1" w:lastRow="0" w:firstColumn="1" w:lastColumn="0" w:noHBand="0" w:noVBand="1"/>
      </w:tblPr>
      <w:tblGrid>
        <w:gridCol w:w="9350"/>
      </w:tblGrid>
      <w:tr w:rsidRPr="00536FBB" w:rsidR="00536FBB" w:rsidTr="00171C43" w14:paraId="4472AA40" w14:textId="77777777">
        <w:tc>
          <w:tcPr>
            <w:tcW w:w="9350" w:type="dxa"/>
          </w:tcPr>
          <w:p w:rsidR="00536FBB" w:rsidP="00536FBB" w:rsidRDefault="00536FBB" w14:paraId="5D57943C" w14:textId="33100341">
            <w:pPr>
              <w:spacing w:before="120"/>
              <w:rPr>
                <w:b/>
                <w:bCs/>
                <w:lang w:val="en-US"/>
              </w:rPr>
            </w:pPr>
            <w:r w:rsidRPr="00536FBB">
              <w:rPr>
                <w:b/>
                <w:bCs/>
                <w:lang w:val="en-US"/>
              </w:rPr>
              <w:t>3GPP TS 38.321 V16.2.1 (2020-09)</w:t>
            </w:r>
          </w:p>
          <w:p w:rsidRPr="00F92BD7" w:rsidR="00536FBB" w:rsidP="00536FBB" w:rsidRDefault="00536FBB" w14:paraId="03F4437D" w14:textId="5D569323">
            <w:pPr>
              <w:rPr>
                <w:rFonts w:cstheme="minorHAnsi"/>
                <w:lang w:val="en-US"/>
              </w:rPr>
            </w:pPr>
            <w:r w:rsidRPr="00F92BD7">
              <w:rPr>
                <w:rFonts w:cstheme="minorHAnsi"/>
                <w:lang w:val="en-US"/>
              </w:rPr>
              <w:t>1&gt; else if the BWP selected for Random Access procedure is configured with both 2-step and 4-step RA type</w:t>
            </w:r>
          </w:p>
          <w:p w:rsidRPr="00F92BD7" w:rsidR="00536FBB" w:rsidP="00536FBB" w:rsidRDefault="00536FBB" w14:paraId="0821127C" w14:textId="4CCDBD92">
            <w:pPr>
              <w:rPr>
                <w:rFonts w:cstheme="minorHAnsi"/>
                <w:lang w:val="en-US"/>
              </w:rPr>
            </w:pPr>
            <w:r w:rsidRPr="00F92BD7">
              <w:rPr>
                <w:rFonts w:cstheme="minorHAnsi"/>
                <w:lang w:val="en-US"/>
              </w:rPr>
              <w:t xml:space="preserve">Random Access Resources and the RSRP of the downlink pathloss reference is above </w:t>
            </w:r>
            <w:proofErr w:type="spellStart"/>
            <w:r w:rsidRPr="00F92BD7">
              <w:rPr>
                <w:rFonts w:cstheme="minorHAnsi"/>
                <w:lang w:val="en-US"/>
              </w:rPr>
              <w:t>msgA</w:t>
            </w:r>
            <w:proofErr w:type="spellEnd"/>
            <w:r w:rsidRPr="00F92BD7">
              <w:rPr>
                <w:rFonts w:cstheme="minorHAnsi"/>
                <w:lang w:val="en-US"/>
              </w:rPr>
              <w:t>-RSRP-Threshold; or</w:t>
            </w:r>
          </w:p>
          <w:p w:rsidRPr="00F92BD7" w:rsidR="00536FBB" w:rsidP="00536FBB" w:rsidRDefault="00536FBB" w14:paraId="46156B1D" w14:textId="77777777">
            <w:pPr>
              <w:rPr>
                <w:rFonts w:cstheme="minorHAnsi"/>
                <w:lang w:val="en-US"/>
              </w:rPr>
            </w:pPr>
            <w:r w:rsidRPr="00F92BD7">
              <w:rPr>
                <w:rFonts w:cstheme="minorHAnsi"/>
                <w:lang w:val="en-US"/>
              </w:rPr>
              <w:t>1&gt; if the BWP selected for Random Access procedure is only configured with 2-step RA type Random Access</w:t>
            </w:r>
          </w:p>
          <w:p w:rsidRPr="00F92BD7" w:rsidR="00536FBB" w:rsidP="00536FBB" w:rsidRDefault="00536FBB" w14:paraId="3EBB0AA2" w14:textId="77777777">
            <w:pPr>
              <w:rPr>
                <w:rFonts w:cstheme="minorHAnsi"/>
                <w:lang w:val="en-US"/>
              </w:rPr>
            </w:pPr>
            <w:r w:rsidRPr="00F92BD7">
              <w:rPr>
                <w:rFonts w:cstheme="minorHAnsi"/>
                <w:lang w:val="en-US"/>
              </w:rPr>
              <w:t>resources (i.e. no 4-step RACH RA type resources configured); or</w:t>
            </w:r>
          </w:p>
          <w:p w:rsidRPr="00F92BD7" w:rsidR="00536FBB" w:rsidP="00536FBB" w:rsidRDefault="00536FBB" w14:paraId="2893AD30" w14:textId="70935FBE">
            <w:pPr>
              <w:rPr>
                <w:rFonts w:cstheme="minorHAnsi"/>
                <w:lang w:val="en-US"/>
              </w:rPr>
            </w:pPr>
            <w:r w:rsidRPr="00F92BD7">
              <w:rPr>
                <w:rFonts w:cstheme="minorHAnsi"/>
                <w:lang w:val="en-US"/>
              </w:rPr>
              <w:t>1&gt; if the Random-Access procedure was initiated for reconfiguration with sync and if the contention-free Random</w:t>
            </w:r>
          </w:p>
          <w:p w:rsidRPr="00F92BD7" w:rsidR="00536FBB" w:rsidP="00536FBB" w:rsidRDefault="00536FBB" w14:paraId="4467D717" w14:textId="77777777">
            <w:pPr>
              <w:rPr>
                <w:rFonts w:cstheme="minorHAnsi"/>
                <w:lang w:val="en-US"/>
              </w:rPr>
            </w:pPr>
            <w:r w:rsidRPr="00F92BD7">
              <w:rPr>
                <w:rFonts w:cstheme="minorHAnsi"/>
                <w:lang w:val="en-US"/>
              </w:rPr>
              <w:t xml:space="preserve">Access Resources for 2-step RA type have been explicitly provided in </w:t>
            </w:r>
            <w:proofErr w:type="spellStart"/>
            <w:r w:rsidRPr="00F92BD7">
              <w:rPr>
                <w:rFonts w:cstheme="minorHAnsi"/>
                <w:lang w:val="en-US"/>
              </w:rPr>
              <w:t>rach-ConfigDedicated</w:t>
            </w:r>
            <w:proofErr w:type="spellEnd"/>
            <w:r w:rsidRPr="00F92BD7">
              <w:rPr>
                <w:rFonts w:cstheme="minorHAnsi"/>
                <w:lang w:val="en-US"/>
              </w:rPr>
              <w:t xml:space="preserve"> for the BWP</w:t>
            </w:r>
          </w:p>
          <w:p w:rsidRPr="00F92BD7" w:rsidR="00536FBB" w:rsidP="00536FBB" w:rsidRDefault="00536FBB" w14:paraId="5EB3603A" w14:textId="77777777">
            <w:pPr>
              <w:rPr>
                <w:rFonts w:cstheme="minorHAnsi"/>
                <w:lang w:val="en-US"/>
              </w:rPr>
            </w:pPr>
            <w:r w:rsidRPr="00F92BD7">
              <w:rPr>
                <w:rFonts w:cstheme="minorHAnsi"/>
                <w:lang w:val="en-US"/>
              </w:rPr>
              <w:t>selected for Random Access procedure:</w:t>
            </w:r>
          </w:p>
          <w:p w:rsidRPr="00F92BD7" w:rsidR="00536FBB" w:rsidP="00536FBB" w:rsidRDefault="00536FBB" w14:paraId="227F66DE" w14:textId="77777777">
            <w:pPr>
              <w:ind w:left="720"/>
              <w:rPr>
                <w:rFonts w:cstheme="minorHAnsi"/>
                <w:lang w:val="en-US"/>
              </w:rPr>
            </w:pPr>
            <w:r w:rsidRPr="00F92BD7">
              <w:rPr>
                <w:rFonts w:cstheme="minorHAnsi"/>
                <w:lang w:val="en-US"/>
              </w:rPr>
              <w:t>2&gt; set the RA_TYPE to 2-stepRA.</w:t>
            </w:r>
          </w:p>
          <w:p w:rsidRPr="00F92BD7" w:rsidR="00536FBB" w:rsidP="00536FBB" w:rsidRDefault="00536FBB" w14:paraId="0C9A054E" w14:textId="77777777">
            <w:pPr>
              <w:rPr>
                <w:rFonts w:cstheme="minorHAnsi"/>
                <w:lang w:val="en-US"/>
              </w:rPr>
            </w:pPr>
            <w:r w:rsidRPr="00F92BD7">
              <w:rPr>
                <w:rFonts w:cstheme="minorHAnsi"/>
                <w:lang w:val="en-US"/>
              </w:rPr>
              <w:t>1&gt; else:</w:t>
            </w:r>
          </w:p>
          <w:p w:rsidRPr="00536FBB" w:rsidR="00536FBB" w:rsidP="00536FBB" w:rsidRDefault="00536FBB" w14:paraId="3931BED4" w14:textId="6DA0EDC3">
            <w:pPr>
              <w:ind w:left="720"/>
              <w:rPr>
                <w:lang w:val="en-US"/>
              </w:rPr>
            </w:pPr>
            <w:r w:rsidRPr="00F92BD7">
              <w:rPr>
                <w:rFonts w:cstheme="minorHAnsi"/>
                <w:lang w:val="en-US"/>
              </w:rPr>
              <w:t>2&gt; set the RA_TYPE to 4-stepRA.</w:t>
            </w:r>
          </w:p>
        </w:tc>
      </w:tr>
    </w:tbl>
    <w:p w:rsidRPr="00536FBB" w:rsidR="00536FBB" w:rsidP="00536FBB" w:rsidRDefault="00536FBB" w14:paraId="7DFA2DEA" w14:textId="727B15D6">
      <w:pPr>
        <w:spacing w:before="240"/>
        <w:rPr>
          <w:lang w:val="en-US"/>
        </w:rPr>
      </w:pPr>
      <w:r w:rsidRPr="00536FBB">
        <w:rPr>
          <w:lang w:val="en-US"/>
        </w:rPr>
        <w:t>In NR, it is possible to only configure with 2-step RA resource in a serving cell or a UE (e.g., 4-step RA resource is not configured). However, considering the 2-step RA capacity is expected to be lower than the 4-step RA capacity.</w:t>
      </w:r>
      <w:r w:rsidR="00173DC1">
        <w:rPr>
          <w:lang w:val="en-US"/>
        </w:rPr>
        <w:t xml:space="preserve"> </w:t>
      </w:r>
      <w:r w:rsidR="00461385">
        <w:rPr>
          <w:lang w:val="en-US"/>
        </w:rPr>
        <w:t>T</w:t>
      </w:r>
      <w:r w:rsidRPr="00536FBB">
        <w:rPr>
          <w:lang w:val="en-US"/>
        </w:rPr>
        <w:t xml:space="preserve">he 2-Step RA capability may not achieve the required UE density without 4-step RA resources. </w:t>
      </w:r>
    </w:p>
    <w:p w:rsidR="00AA037A" w:rsidP="00536FBB" w:rsidRDefault="00536FBB" w14:paraId="3C84F3C7" w14:textId="06CE2A2A">
      <w:pPr>
        <w:spacing w:after="240"/>
        <w:rPr>
          <w:lang w:val="en-US"/>
        </w:rPr>
      </w:pPr>
      <w:r w:rsidRPr="00536FBB">
        <w:rPr>
          <w:lang w:val="en-US"/>
        </w:rPr>
        <w:t>If both 2-step and 4-step RA type Random Access Resources are configured in a cell, the legacy RA type selection is determined by UE based on the RSRP measurement. However, since no near-far effect in NTN, all UEs in a cell may have similar RSRP levels. Hence, all UEs in a cell may select 2-step RACH RA type or select 4-step RACH RA type only.</w:t>
      </w:r>
    </w:p>
    <w:p w:rsidRPr="00E435B7" w:rsidR="00536FBB" w:rsidP="00E435B7" w:rsidRDefault="00AA037A" w14:paraId="01C073F4" w14:textId="55A8CCB4">
      <w:pPr>
        <w:pStyle w:val="Observation"/>
      </w:pPr>
      <w:bookmarkStart w:name="_Toc54259180" w:id="21"/>
      <w:bookmarkStart w:name="_Toc54259248" w:id="22"/>
      <w:r w:rsidRPr="00DE6E3B">
        <w:t>Since no near-far effect in NTN, measurement-based RA type selection leads to a single RA type.</w:t>
      </w:r>
      <w:bookmarkEnd w:id="21"/>
      <w:bookmarkEnd w:id="22"/>
      <w:r w:rsidRPr="00DE6E3B" w:rsidR="00536FBB">
        <w:t xml:space="preserve">  </w:t>
      </w:r>
    </w:p>
    <w:p w:rsidRPr="00536FBB" w:rsidR="00536FBB" w:rsidP="00536FBB" w:rsidRDefault="00536FBB" w14:paraId="2081FBBF" w14:textId="4DDF28AC">
      <w:pPr>
        <w:spacing w:before="240" w:after="240"/>
        <w:rPr>
          <w:lang w:val="en-US"/>
        </w:rPr>
      </w:pPr>
      <w:r>
        <w:rPr>
          <w:lang w:val="en-US"/>
        </w:rPr>
        <w:fldChar w:fldCharType="begin"/>
      </w:r>
      <w:r>
        <w:rPr>
          <w:lang w:val="en-US"/>
        </w:rPr>
        <w:instrText xml:space="preserve"> REF _Ref54193562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Pr="00536FBB">
        <w:rPr>
          <w:lang w:val="en-US"/>
        </w:rPr>
        <w:t xml:space="preserve">shows the impact of elevation angles and the corresponding RSRP in a cell. Strong RSRP occurs when a satellite is on top of a UE, and weak RSRP </w:t>
      </w:r>
      <w:r w:rsidR="00156D45">
        <w:rPr>
          <w:lang w:val="en-US"/>
        </w:rPr>
        <w:t>for</w:t>
      </w:r>
      <w:r w:rsidRPr="00536FBB">
        <w:rPr>
          <w:lang w:val="en-US"/>
        </w:rPr>
        <w:t xml:space="preserve"> a small elevation angle. </w:t>
      </w:r>
      <w:r w:rsidR="00156D45">
        <w:rPr>
          <w:lang w:val="en-US"/>
        </w:rPr>
        <w:t xml:space="preserve">This is because 1) </w:t>
      </w:r>
      <w:r w:rsidRPr="00536FBB">
        <w:rPr>
          <w:lang w:val="en-US"/>
        </w:rPr>
        <w:t>the propagation distance gets longer when the elevation angle decreases</w:t>
      </w:r>
      <w:r w:rsidR="002B50E2">
        <w:rPr>
          <w:lang w:val="en-US"/>
        </w:rPr>
        <w:t xml:space="preserve">; 2) </w:t>
      </w:r>
      <w:bookmarkStart w:name="OLE_LINK125" w:id="23"/>
      <w:bookmarkStart w:name="OLE_LINK126" w:id="24"/>
      <w:r w:rsidRPr="00536FBB">
        <w:rPr>
          <w:lang w:val="en-US"/>
        </w:rPr>
        <w:t xml:space="preserve">Line-Of-Sight </w:t>
      </w:r>
      <w:bookmarkEnd w:id="23"/>
      <w:bookmarkEnd w:id="24"/>
      <w:r w:rsidRPr="00536FBB">
        <w:rPr>
          <w:lang w:val="en-US"/>
        </w:rPr>
        <w:t xml:space="preserve">(LOS) probability is smaller as the elevation angle decreases, </w:t>
      </w:r>
      <w:r w:rsidR="00312303">
        <w:rPr>
          <w:lang w:val="en-US"/>
        </w:rPr>
        <w:t>which</w:t>
      </w:r>
      <w:r w:rsidRPr="00536FBB">
        <w:rPr>
          <w:lang w:val="en-US"/>
        </w:rPr>
        <w:t xml:space="preserve"> </w:t>
      </w:r>
      <w:r w:rsidR="001820EE">
        <w:rPr>
          <w:lang w:val="en-US"/>
        </w:rPr>
        <w:t>increases</w:t>
      </w:r>
      <w:r w:rsidRPr="00536FBB">
        <w:rPr>
          <w:lang w:val="en-US"/>
        </w:rPr>
        <w:t xml:space="preserve"> </w:t>
      </w:r>
      <w:r w:rsidR="003C058A">
        <w:rPr>
          <w:lang w:val="en-US"/>
        </w:rPr>
        <w:t xml:space="preserve">the </w:t>
      </w:r>
      <w:r w:rsidR="001820EE">
        <w:rPr>
          <w:lang w:val="en-US"/>
        </w:rPr>
        <w:t>chance of</w:t>
      </w:r>
      <w:r w:rsidRPr="00536FBB" w:rsidR="001820EE">
        <w:rPr>
          <w:lang w:val="en-US"/>
        </w:rPr>
        <w:t xml:space="preserve"> </w:t>
      </w:r>
      <w:r w:rsidRPr="00536FBB">
        <w:rPr>
          <w:lang w:val="en-US"/>
        </w:rPr>
        <w:t xml:space="preserve">blocking. Especially, for an earth-fixed cell, UE </w:t>
      </w:r>
      <w:r w:rsidR="00164DC6">
        <w:rPr>
          <w:lang w:val="en-US"/>
        </w:rPr>
        <w:t>may</w:t>
      </w:r>
      <w:r w:rsidRPr="00536FBB">
        <w:rPr>
          <w:lang w:val="en-US"/>
        </w:rPr>
        <w:t xml:space="preserve"> experience the best (90 degrees of elevation) and the worst (10 degrees of elevation) RSRP quality during the service. In other words, the NW would experience a burst request from the UEs for either</w:t>
      </w:r>
      <w:r w:rsidR="00224B1A">
        <w:rPr>
          <w:lang w:val="en-US"/>
        </w:rPr>
        <w:t xml:space="preserve"> a single RA type of</w:t>
      </w:r>
      <w:r w:rsidRPr="00536FBB">
        <w:rPr>
          <w:lang w:val="en-US"/>
        </w:rPr>
        <w:t xml:space="preserve"> 2-step or 4-step R</w:t>
      </w:r>
      <w:r w:rsidR="00224B1A">
        <w:rPr>
          <w:lang w:val="en-US"/>
        </w:rPr>
        <w:t>A</w:t>
      </w:r>
      <w:r w:rsidRPr="00536FBB">
        <w:rPr>
          <w:lang w:val="en-US"/>
        </w:rPr>
        <w:t xml:space="preserve">.    </w:t>
      </w:r>
    </w:p>
    <w:p w:rsidRPr="00536FBB" w:rsidR="00536FBB" w:rsidP="00536FBB" w:rsidRDefault="00536FBB" w14:paraId="3A31BEA3" w14:textId="77777777">
      <w:pPr>
        <w:jc w:val="center"/>
        <w:rPr>
          <w:lang w:val="en-US"/>
        </w:rPr>
      </w:pPr>
      <w:r w:rsidR="00536FBB">
        <w:drawing>
          <wp:inline wp14:editId="323AFEE1" wp14:anchorId="6633876A">
            <wp:extent cx="5238748" cy="2027217"/>
            <wp:effectExtent l="0" t="0" r="0" b="0"/>
            <wp:docPr id="17" name="Picture 17" descr="A picture containing light&#10;&#10;Description automatically generated" title=""/>
            <wp:cNvGraphicFramePr>
              <a:graphicFrameLocks noChangeAspect="1"/>
            </wp:cNvGraphicFramePr>
            <a:graphic>
              <a:graphicData uri="http://schemas.openxmlformats.org/drawingml/2006/picture">
                <pic:pic>
                  <pic:nvPicPr>
                    <pic:cNvPr id="0" name="Picture 17"/>
                    <pic:cNvPicPr/>
                  </pic:nvPicPr>
                  <pic:blipFill>
                    <a:blip r:embed="R1e1cba25057244ee">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238748" cy="2027217"/>
                    </a:xfrm>
                    <a:prstGeom prst="rect">
                      <a:avLst/>
                    </a:prstGeom>
                  </pic:spPr>
                </pic:pic>
              </a:graphicData>
            </a:graphic>
          </wp:inline>
        </w:drawing>
      </w:r>
    </w:p>
    <w:p w:rsidR="00536FBB" w:rsidP="00536FBB" w:rsidRDefault="00536FBB" w14:paraId="216B4CC2" w14:textId="0918152F">
      <w:pPr>
        <w:pStyle w:val="Caption"/>
        <w:rPr>
          <w:lang w:val="en-US"/>
        </w:rPr>
      </w:pPr>
      <w:bookmarkStart w:name="_Ref54193562" w:id="25"/>
      <w:r>
        <w:t xml:space="preserve">Figure </w:t>
      </w:r>
      <w:r>
        <w:fldChar w:fldCharType="begin"/>
      </w:r>
      <w:r>
        <w:instrText xml:space="preserve"> SEQ Figure \* ARABIC </w:instrText>
      </w:r>
      <w:r>
        <w:fldChar w:fldCharType="separate"/>
      </w:r>
      <w:r>
        <w:rPr>
          <w:noProof/>
        </w:rPr>
        <w:t>1</w:t>
      </w:r>
      <w:r>
        <w:fldChar w:fldCharType="end"/>
      </w:r>
      <w:bookmarkEnd w:id="25"/>
      <w:r w:rsidRPr="00536FBB">
        <w:rPr>
          <w:lang w:val="en-US"/>
        </w:rPr>
        <w:t>: elevation angles of a serving cell and the RSRP quality</w:t>
      </w:r>
    </w:p>
    <w:p w:rsidRPr="00536FBB" w:rsidR="005973C7" w:rsidRDefault="009A119C" w14:paraId="5B92093B" w14:textId="5AD59838">
      <w:pPr>
        <w:pStyle w:val="Proposal"/>
        <w:rPr>
          <w:lang w:val="en-US"/>
        </w:rPr>
      </w:pPr>
      <w:bookmarkStart w:name="OLE_LINK130" w:id="26"/>
      <w:bookmarkStart w:name="OLE_LINK131" w:id="27"/>
      <w:bookmarkStart w:name="_Toc54258802" w:id="28"/>
      <w:bookmarkStart w:name="_Toc54259181" w:id="29"/>
      <w:bookmarkStart w:name="_Toc54259298" w:id="30"/>
      <w:r>
        <w:rPr>
          <w:lang w:val="en-US"/>
        </w:rPr>
        <w:lastRenderedPageBreak/>
        <w:t>E</w:t>
      </w:r>
      <w:r w:rsidR="00536FBB">
        <w:rPr>
          <w:lang w:val="en-US"/>
        </w:rPr>
        <w:t>nhancement</w:t>
      </w:r>
      <w:r>
        <w:rPr>
          <w:lang w:val="en-US"/>
        </w:rPr>
        <w:t>s</w:t>
      </w:r>
      <w:r w:rsidR="00536FBB">
        <w:rPr>
          <w:lang w:val="en-US"/>
        </w:rPr>
        <w:t xml:space="preserve"> on RA type selection shall be needed.</w:t>
      </w:r>
      <w:bookmarkStart w:name="_Toc54258803" w:id="31"/>
      <w:bookmarkEnd w:id="26"/>
      <w:bookmarkEnd w:id="27"/>
      <w:bookmarkEnd w:id="28"/>
      <w:bookmarkEnd w:id="29"/>
      <w:bookmarkEnd w:id="30"/>
      <w:bookmarkEnd w:id="31"/>
    </w:p>
    <w:bookmarkEnd w:id="9"/>
    <w:p w:rsidRPr="008475B0" w:rsidR="00CC0299" w:rsidP="00E435B7" w:rsidRDefault="00CC0299" w14:paraId="76622EEE" w14:textId="77777777">
      <w:pPr>
        <w:pStyle w:val="Proposal"/>
        <w:numPr>
          <w:ilvl w:val="0"/>
          <w:numId w:val="0"/>
        </w:numPr>
        <w:rPr>
          <w:lang w:val="en-US" w:eastAsia="zh-TW"/>
        </w:rPr>
      </w:pPr>
    </w:p>
    <w:p w:rsidR="00E65ED1" w:rsidP="00644835" w:rsidRDefault="00A558B4" w14:paraId="42044CA2" w14:textId="77777777">
      <w:pPr>
        <w:pStyle w:val="Heading1"/>
        <w:snapToGrid w:val="0"/>
        <w:jc w:val="both"/>
      </w:pPr>
      <w:r>
        <w:t>Conclusion</w:t>
      </w:r>
    </w:p>
    <w:p w:rsidR="00FE4BCF" w:rsidP="00BA149C" w:rsidRDefault="00E6785D" w14:paraId="577C5A03" w14:textId="7C4E2736">
      <w:pPr>
        <w:snapToGrid w:val="0"/>
      </w:pPr>
      <w:r>
        <w:t>In this contribution, we have the following observation</w:t>
      </w:r>
      <w:r w:rsidR="00DE6E3B">
        <w:t>s</w:t>
      </w:r>
      <w:r w:rsidR="00BA7ED4">
        <w:t>.</w:t>
      </w:r>
    </w:p>
    <w:p w:rsidR="00BA7ED4" w:rsidRDefault="00BA7ED4" w14:paraId="73779801" w14:textId="77777777">
      <w:pPr>
        <w:pStyle w:val="TOC1"/>
        <w:rPr>
          <w:rFonts w:eastAsiaTheme="minorEastAsia" w:cstheme="minorBidi"/>
          <w:b w:val="0"/>
          <w:sz w:val="22"/>
          <w:szCs w:val="22"/>
          <w:lang w:eastAsia="zh-TW"/>
        </w:rPr>
      </w:pPr>
      <w:r>
        <w:rPr>
          <w:b w:val="0"/>
        </w:rPr>
        <w:fldChar w:fldCharType="begin"/>
      </w:r>
      <w:r>
        <w:rPr>
          <w:b w:val="0"/>
        </w:rPr>
        <w:instrText xml:space="preserve"> TOC \n \h \z \t "Observation,1" </w:instrText>
      </w:r>
      <w:r>
        <w:rPr>
          <w:b w:val="0"/>
        </w:rPr>
        <w:fldChar w:fldCharType="separate"/>
      </w:r>
      <w:hyperlink w:history="1" w:anchor="_Toc54259248">
        <w:r w:rsidRPr="009D6B3E">
          <w:rPr>
            <w:rStyle w:val="Hyperlink"/>
          </w:rPr>
          <w:t>Observation 1</w:t>
        </w:r>
        <w:r>
          <w:rPr>
            <w:rFonts w:eastAsiaTheme="minorEastAsia" w:cstheme="minorBidi"/>
            <w:b w:val="0"/>
            <w:sz w:val="22"/>
            <w:szCs w:val="22"/>
            <w:lang w:eastAsia="zh-TW"/>
          </w:rPr>
          <w:tab/>
        </w:r>
        <w:r w:rsidRPr="009D6B3E">
          <w:rPr>
            <w:rStyle w:val="Hyperlink"/>
          </w:rPr>
          <w:t>Since no near-far effect in NTN, measurement-based RA type selection leads to a single RA type.</w:t>
        </w:r>
      </w:hyperlink>
    </w:p>
    <w:p w:rsidR="00BA7ED4" w:rsidP="00BA7ED4" w:rsidRDefault="00BA7ED4" w14:paraId="208829EA" w14:textId="7CB1849D">
      <w:pPr>
        <w:snapToGrid w:val="0"/>
        <w:rPr>
          <w:noProof/>
        </w:rPr>
      </w:pPr>
      <w:r>
        <w:rPr>
          <w:rFonts w:eastAsia="Malgun Gothic" w:cstheme="minorHAnsi"/>
          <w:b/>
          <w:noProof/>
          <w:lang w:val="en-US" w:eastAsia="en-US"/>
        </w:rPr>
        <w:fldChar w:fldCharType="end"/>
      </w:r>
      <w:r w:rsidRPr="00897981" w:rsidR="00897981">
        <w:rPr>
          <w:rFonts w:eastAsia="Malgun Gothic" w:cstheme="minorHAnsi"/>
          <w:bCs/>
          <w:noProof/>
          <w:lang w:val="en-US" w:eastAsia="en-US"/>
        </w:rPr>
        <w:t>Based on the observation, we have the follwing</w:t>
      </w:r>
      <w:r w:rsidR="00897981">
        <w:rPr>
          <w:rFonts w:eastAsia="Malgun Gothic" w:cstheme="minorHAnsi"/>
          <w:b/>
          <w:noProof/>
          <w:lang w:val="en-US" w:eastAsia="en-US"/>
        </w:rPr>
        <w:t xml:space="preserve"> </w:t>
      </w:r>
      <w:r w:rsidRPr="00897981" w:rsidR="00897981">
        <w:rPr>
          <w:rFonts w:eastAsia="Malgun Gothic" w:cstheme="minorHAnsi"/>
          <w:bCs/>
          <w:noProof/>
          <w:lang w:val="en-US" w:eastAsia="en-US"/>
        </w:rPr>
        <w:t>proposals.</w:t>
      </w:r>
      <w:r>
        <w:rPr>
          <w:rFonts w:eastAsia="Malgun Gothic" w:cstheme="minorHAnsi"/>
          <w:b/>
          <w:noProof/>
          <w:lang w:val="en-US" w:eastAsia="en-US"/>
        </w:rPr>
        <w:fldChar w:fldCharType="begin"/>
      </w:r>
      <w:r>
        <w:rPr>
          <w:rFonts w:eastAsia="Malgun Gothic" w:cstheme="minorHAnsi"/>
          <w:b/>
          <w:noProof/>
          <w:lang w:val="en-US" w:eastAsia="en-US"/>
        </w:rPr>
        <w:instrText xml:space="preserve"> TOC \n \t "Proposal,1" </w:instrText>
      </w:r>
      <w:r>
        <w:rPr>
          <w:rFonts w:eastAsia="Malgun Gothic" w:cstheme="minorHAnsi"/>
          <w:b/>
          <w:noProof/>
          <w:lang w:val="en-US" w:eastAsia="en-US"/>
        </w:rPr>
        <w:fldChar w:fldCharType="separate"/>
      </w:r>
    </w:p>
    <w:p w:rsidR="00BA7ED4" w:rsidRDefault="00BA7ED4" w14:paraId="22BCB639" w14:textId="77777777">
      <w:pPr>
        <w:pStyle w:val="TOC1"/>
        <w:rPr>
          <w:rFonts w:eastAsiaTheme="minorEastAsia" w:cstheme="minorBidi"/>
          <w:b w:val="0"/>
          <w:sz w:val="22"/>
          <w:szCs w:val="22"/>
          <w:lang w:eastAsia="zh-TW"/>
        </w:rPr>
      </w:pPr>
      <w:r w:rsidRPr="005338CB">
        <w:rPr>
          <w:lang w:eastAsia="zh-TW"/>
        </w:rPr>
        <w:t>Proposal 1</w:t>
      </w:r>
      <w:r>
        <w:rPr>
          <w:rFonts w:eastAsiaTheme="minorEastAsia" w:cstheme="minorBidi"/>
          <w:b w:val="0"/>
          <w:sz w:val="22"/>
          <w:szCs w:val="22"/>
          <w:lang w:eastAsia="zh-TW"/>
        </w:rPr>
        <w:tab/>
      </w:r>
      <w:r w:rsidRPr="005338CB">
        <w:rPr>
          <w:lang w:eastAsia="zh-TW"/>
        </w:rPr>
        <w:t>configuredGrantTimer is not needed on top of the disabling of HARQ-ACK for UL retransmission.</w:t>
      </w:r>
    </w:p>
    <w:p w:rsidR="00BA7ED4" w:rsidRDefault="00BA7ED4" w14:paraId="3CA775BC" w14:textId="77777777">
      <w:pPr>
        <w:pStyle w:val="TOC1"/>
        <w:rPr>
          <w:rFonts w:eastAsiaTheme="minorEastAsia" w:cstheme="minorBidi"/>
          <w:b w:val="0"/>
          <w:sz w:val="22"/>
          <w:szCs w:val="22"/>
          <w:lang w:eastAsia="zh-TW"/>
        </w:rPr>
      </w:pPr>
      <w:r w:rsidRPr="005338CB">
        <w:t>Proposal 2</w:t>
      </w:r>
      <w:r>
        <w:rPr>
          <w:rFonts w:eastAsiaTheme="minorEastAsia" w:cstheme="minorBidi"/>
          <w:b w:val="0"/>
          <w:sz w:val="22"/>
          <w:szCs w:val="22"/>
          <w:lang w:eastAsia="zh-TW"/>
        </w:rPr>
        <w:tab/>
      </w:r>
      <w:r w:rsidRPr="005338CB">
        <w:t>Enhancements on RA type selection shall be needed.</w:t>
      </w:r>
    </w:p>
    <w:p w:rsidRPr="0010651D" w:rsidR="00F3267A" w:rsidP="0010651D" w:rsidRDefault="00BA7ED4" w14:paraId="5A79DC48" w14:textId="5E037064">
      <w:pPr>
        <w:snapToGrid w:val="0"/>
      </w:pPr>
      <w:r>
        <w:rPr>
          <w:rFonts w:eastAsia="Malgun Gothic" w:cstheme="minorHAnsi"/>
          <w:b/>
          <w:noProof/>
          <w:lang w:val="en-US" w:eastAsia="en-US"/>
        </w:rPr>
        <w:fldChar w:fldCharType="end"/>
      </w:r>
    </w:p>
    <w:p w:rsidR="000B5758" w:rsidP="00644835" w:rsidRDefault="00FA106B" w14:paraId="53C87396" w14:textId="71E500A7">
      <w:pPr>
        <w:pStyle w:val="Heading1"/>
        <w:snapToGrid w:val="0"/>
        <w:jc w:val="both"/>
      </w:pPr>
      <w:r>
        <w:t>Reference</w:t>
      </w:r>
    </w:p>
    <w:p w:rsidR="000A17C4" w:rsidP="00E232E4" w:rsidRDefault="000A17C4" w14:paraId="43702CF4" w14:textId="5D953628">
      <w:pPr>
        <w:pStyle w:val="Reference"/>
      </w:pPr>
      <w:bookmarkStart w:name="_Ref9595909" w:id="32"/>
      <w:bookmarkStart w:name="_Ref16874156" w:id="33"/>
      <w:r w:rsidRPr="000A17C4">
        <w:t>Chairman</w:t>
      </w:r>
      <w:r>
        <w:t>’s</w:t>
      </w:r>
      <w:r w:rsidRPr="000A17C4">
        <w:t xml:space="preserve"> Notes, 3GPP TSG RAN WG1 #10</w:t>
      </w:r>
      <w:r>
        <w:t>2</w:t>
      </w:r>
      <w:r w:rsidRPr="000A17C4">
        <w:t xml:space="preserve"> e-meeting</w:t>
      </w:r>
    </w:p>
    <w:p w:rsidRPr="000A17C4" w:rsidR="000A17C4" w:rsidP="000A17C4" w:rsidRDefault="000A17C4" w14:paraId="404B9072" w14:textId="7B6B296D">
      <w:pPr>
        <w:pStyle w:val="Reference"/>
      </w:pPr>
      <w:r w:rsidRPr="000A17C4">
        <w:t>Chairman</w:t>
      </w:r>
      <w:r>
        <w:t>’s</w:t>
      </w:r>
      <w:r w:rsidRPr="000A17C4">
        <w:t xml:space="preserve"> Notes, 3GPP TSG RAN WG</w:t>
      </w:r>
      <w:r>
        <w:t>2</w:t>
      </w:r>
      <w:r w:rsidRPr="000A17C4">
        <w:t xml:space="preserve"> #1</w:t>
      </w:r>
      <w:r>
        <w:t>11</w:t>
      </w:r>
      <w:r w:rsidRPr="000A17C4">
        <w:t xml:space="preserve"> e-meeting</w:t>
      </w:r>
    </w:p>
    <w:p w:rsidRPr="005A019E" w:rsidR="00B60004" w:rsidP="00E232E4" w:rsidRDefault="00055F40" w14:paraId="6A91E44B" w14:textId="3A078C7A">
      <w:pPr>
        <w:pStyle w:val="Reference"/>
      </w:pPr>
      <w:r w:rsidRPr="00055F40">
        <w:rPr>
          <w:rFonts w:cs="Arial"/>
        </w:rPr>
        <w:t>3GPP TR 38.821 V16.0.0</w:t>
      </w:r>
      <w:bookmarkEnd w:id="32"/>
      <w:bookmarkEnd w:id="33"/>
      <w:r>
        <w:rPr>
          <w:rFonts w:cs="Arial"/>
        </w:rPr>
        <w:t xml:space="preserve">, </w:t>
      </w:r>
      <w:r w:rsidRPr="00055F40">
        <w:rPr>
          <w:rFonts w:cs="Arial"/>
        </w:rPr>
        <w:t>Solutions for NR to support non-terrestrial networks</w:t>
      </w:r>
      <w:r>
        <w:rPr>
          <w:rFonts w:cs="Arial"/>
        </w:rPr>
        <w:t>, December 2019.</w:t>
      </w:r>
    </w:p>
    <w:p w:rsidRPr="00FB1BB3" w:rsidR="003368BC" w:rsidP="009354C3" w:rsidRDefault="005A019E" w14:paraId="5288CB55" w14:textId="22570EF5">
      <w:pPr>
        <w:pStyle w:val="Reference"/>
      </w:pPr>
      <w:r w:rsidRPr="005A019E">
        <w:rPr>
          <w:lang w:val="en-US"/>
        </w:rPr>
        <w:t>3GPP TS 38.321 V16.2.1</w:t>
      </w:r>
      <w:r>
        <w:rPr>
          <w:lang w:val="en-US"/>
        </w:rPr>
        <w:t xml:space="preserve">, </w:t>
      </w:r>
      <w:r w:rsidRPr="005A019E">
        <w:rPr>
          <w:lang w:val="en-US"/>
        </w:rPr>
        <w:t>Medium Access Control (MAC) protocol specification</w:t>
      </w:r>
      <w:r>
        <w:rPr>
          <w:lang w:val="en-US"/>
        </w:rPr>
        <w:t>.</w:t>
      </w:r>
    </w:p>
    <w:sectPr w:rsidRPr="00FB1BB3" w:rsidR="003368BC">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0389B" w:rsidP="0063297B" w:rsidRDefault="0010389B" w14:paraId="5FF541A8" w14:textId="77777777">
      <w:pPr>
        <w:spacing w:after="0"/>
      </w:pPr>
      <w:r>
        <w:separator/>
      </w:r>
    </w:p>
  </w:endnote>
  <w:endnote w:type="continuationSeparator" w:id="0">
    <w:p w:rsidR="0010389B" w:rsidP="0063297B" w:rsidRDefault="0010389B" w14:paraId="09129E47" w14:textId="77777777">
      <w:pPr>
        <w:spacing w:after="0"/>
      </w:pPr>
      <w:r>
        <w:continuationSeparator/>
      </w:r>
    </w:p>
  </w:endnote>
  <w:endnote w:type="continuationNotice" w:id="1">
    <w:p w:rsidR="0010389B" w:rsidRDefault="0010389B" w14:paraId="27950AB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0389B" w:rsidP="0063297B" w:rsidRDefault="0010389B" w14:paraId="5E11AA4F" w14:textId="77777777">
      <w:pPr>
        <w:spacing w:after="0"/>
      </w:pPr>
      <w:r>
        <w:separator/>
      </w:r>
    </w:p>
  </w:footnote>
  <w:footnote w:type="continuationSeparator" w:id="0">
    <w:p w:rsidR="0010389B" w:rsidP="0063297B" w:rsidRDefault="0010389B" w14:paraId="5CBBE5B9" w14:textId="77777777">
      <w:pPr>
        <w:spacing w:after="0"/>
      </w:pPr>
      <w:r>
        <w:continuationSeparator/>
      </w:r>
    </w:p>
  </w:footnote>
  <w:footnote w:type="continuationNotice" w:id="1">
    <w:p w:rsidR="0010389B" w:rsidRDefault="0010389B" w14:paraId="614FB0DE"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285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D93F9E"/>
    <w:multiLevelType w:val="multilevel"/>
    <w:tmpl w:val="07D93F9E"/>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D5809F8"/>
    <w:multiLevelType w:val="hybrid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471CAA"/>
    <w:multiLevelType w:val="hybridMultilevel"/>
    <w:tmpl w:val="B9C419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7B57F4"/>
    <w:multiLevelType w:val="hybridMultilevel"/>
    <w:tmpl w:val="D0BC3888"/>
    <w:lvl w:ilvl="0" w:tplc="04090001">
      <w:start w:val="1"/>
      <w:numFmt w:val="bullet"/>
      <w:lvlText w:val=""/>
      <w:lvlJc w:val="left"/>
      <w:pPr>
        <w:ind w:left="720" w:hanging="360"/>
      </w:pPr>
      <w:rPr>
        <w:rFonts w:hint="default" w:ascii="Symbol" w:hAnsi="Symbol" w:cs="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cs="Wingdings"/>
      </w:rPr>
    </w:lvl>
    <w:lvl w:ilvl="3" w:tplc="04090001" w:tentative="1">
      <w:start w:val="1"/>
      <w:numFmt w:val="bullet"/>
      <w:lvlText w:val=""/>
      <w:lvlJc w:val="left"/>
      <w:pPr>
        <w:ind w:left="2880" w:hanging="360"/>
      </w:pPr>
      <w:rPr>
        <w:rFonts w:hint="default" w:ascii="Symbol" w:hAnsi="Symbol" w:cs="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cs="Wingdings"/>
      </w:rPr>
    </w:lvl>
    <w:lvl w:ilvl="6" w:tplc="04090001" w:tentative="1">
      <w:start w:val="1"/>
      <w:numFmt w:val="bullet"/>
      <w:lvlText w:val=""/>
      <w:lvlJc w:val="left"/>
      <w:pPr>
        <w:ind w:left="5040" w:hanging="360"/>
      </w:pPr>
      <w:rPr>
        <w:rFonts w:hint="default" w:ascii="Symbol" w:hAnsi="Symbol" w:cs="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cs="Wingdings"/>
      </w:rPr>
    </w:lvl>
  </w:abstractNum>
  <w:abstractNum w:abstractNumId="8" w15:restartNumberingAfterBreak="0">
    <w:nsid w:val="217944A2"/>
    <w:multiLevelType w:val="hybridMultilevel"/>
    <w:tmpl w:val="8C0AF0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21C4C16"/>
    <w:multiLevelType w:val="hybridMultilevel"/>
    <w:tmpl w:val="51BE51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1" w15:restartNumberingAfterBreak="0">
    <w:nsid w:val="2BBD3D3C"/>
    <w:multiLevelType w:val="hybridMultilevel"/>
    <w:tmpl w:val="07D93F9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2F771EAF"/>
    <w:multiLevelType w:val="hybridMultilevel"/>
    <w:tmpl w:val="82848AE6"/>
    <w:lvl w:ilvl="0" w:tplc="04090001">
      <w:start w:val="1"/>
      <w:numFmt w:val="bullet"/>
      <w:lvlText w:val=""/>
      <w:lvlJc w:val="left"/>
      <w:pPr>
        <w:ind w:left="720" w:hanging="360"/>
      </w:pPr>
      <w:rPr>
        <w:rFonts w:hint="default" w:ascii="Symbol" w:hAnsi="Symbol"/>
      </w:rPr>
    </w:lvl>
    <w:lvl w:ilvl="1" w:tplc="3B24562C">
      <w:numFmt w:val="bullet"/>
      <w:lvlText w:val="•"/>
      <w:lvlJc w:val="left"/>
      <w:pPr>
        <w:ind w:left="1800" w:hanging="720"/>
      </w:pPr>
      <w:rPr>
        <w:rFonts w:hint="default" w:ascii="Calibri" w:hAnsi="Calibri" w:cs="Calibri" w:eastAsiaTheme="minorEastAsia"/>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0C946DC"/>
    <w:multiLevelType w:val="hybridMultilevel"/>
    <w:tmpl w:val="6E1E118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19850BA"/>
    <w:multiLevelType w:val="hybridMultilevel"/>
    <w:tmpl w:val="647A2CF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81E289D"/>
    <w:multiLevelType w:val="multilevel"/>
    <w:tmpl w:val="07D93F9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39791B98"/>
    <w:multiLevelType w:val="hybridMultilevel"/>
    <w:tmpl w:val="BF3850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hint="default" w:ascii="Calibri" w:hAnsi="Calibri" w:eastAsia="Times New Roman" w:cs="Calibri"/>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8" w15:restartNumberingAfterBreak="0">
    <w:nsid w:val="3ED123E7"/>
    <w:multiLevelType w:val="multilevel"/>
    <w:tmpl w:val="2F425C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FAA0EBD"/>
    <w:multiLevelType w:val="multilevel"/>
    <w:tmpl w:val="45A2E3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3317BCA"/>
    <w:multiLevelType w:val="multilevel"/>
    <w:tmpl w:val="6AE07BA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B9A18A4"/>
    <w:multiLevelType w:val="hybridMultilevel"/>
    <w:tmpl w:val="113A1F2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D9C24F1"/>
    <w:multiLevelType w:val="multilevel"/>
    <w:tmpl w:val="D436A6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E8C1A7B"/>
    <w:multiLevelType w:val="hybridMultilevel"/>
    <w:tmpl w:val="28CA1B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101505E"/>
    <w:multiLevelType w:val="hybridMultilevel"/>
    <w:tmpl w:val="B164FA2A"/>
    <w:lvl w:ilvl="0" w:tplc="C5A4A02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70019"/>
    <w:multiLevelType w:val="hybridMultilevel"/>
    <w:tmpl w:val="1A76966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3995242"/>
    <w:multiLevelType w:val="hybridMultilevel"/>
    <w:tmpl w:val="E362C1E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B3F4E85"/>
    <w:multiLevelType w:val="hybridMultilevel"/>
    <w:tmpl w:val="07D93F9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60A02013"/>
    <w:multiLevelType w:val="hybridMultilevel"/>
    <w:tmpl w:val="4F70FC0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2B035AC"/>
    <w:multiLevelType w:val="hybridMultilevel"/>
    <w:tmpl w:val="AEF688F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30C195B"/>
    <w:multiLevelType w:val="hybridMultilevel"/>
    <w:tmpl w:val="D6F4C7A6"/>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D494B"/>
    <w:multiLevelType w:val="hybridMultilevel"/>
    <w:tmpl w:val="1562C6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16E62BC"/>
    <w:multiLevelType w:val="multilevel"/>
    <w:tmpl w:val="17322E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3ED0A3E"/>
    <w:multiLevelType w:val="multilevel"/>
    <w:tmpl w:val="1AACBB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52D0E18"/>
    <w:multiLevelType w:val="hybridMultilevel"/>
    <w:tmpl w:val="07D93F9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7A306809"/>
    <w:multiLevelType w:val="hybridMultilevel"/>
    <w:tmpl w:val="EDE88B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1"/>
  </w:num>
  <w:num w:numId="3">
    <w:abstractNumId w:val="6"/>
  </w:num>
  <w:num w:numId="4">
    <w:abstractNumId w:val="17"/>
  </w:num>
  <w:num w:numId="5">
    <w:abstractNumId w:val="25"/>
  </w:num>
  <w:num w:numId="6">
    <w:abstractNumId w:val="22"/>
  </w:num>
  <w:num w:numId="7">
    <w:abstractNumId w:val="3"/>
  </w:num>
  <w:num w:numId="8">
    <w:abstractNumId w:val="32"/>
  </w:num>
  <w:num w:numId="9">
    <w:abstractNumId w:val="13"/>
  </w:num>
  <w:num w:numId="10">
    <w:abstractNumId w:val="34"/>
  </w:num>
  <w:num w:numId="11">
    <w:abstractNumId w:val="27"/>
  </w:num>
  <w:num w:numId="12">
    <w:abstractNumId w:val="7"/>
  </w:num>
  <w:num w:numId="13">
    <w:abstractNumId w:val="5"/>
  </w:num>
  <w:num w:numId="14">
    <w:abstractNumId w:val="33"/>
  </w:num>
  <w:num w:numId="15">
    <w:abstractNumId w:val="2"/>
  </w:num>
  <w:num w:numId="16">
    <w:abstractNumId w:val="10"/>
  </w:num>
  <w:num w:numId="17">
    <w:abstractNumId w:val="29"/>
  </w:num>
  <w:num w:numId="18">
    <w:abstractNumId w:val="11"/>
  </w:num>
  <w:num w:numId="19">
    <w:abstractNumId w:val="15"/>
  </w:num>
  <w:num w:numId="20">
    <w:abstractNumId w:val="28"/>
  </w:num>
  <w:num w:numId="21">
    <w:abstractNumId w:val="12"/>
  </w:num>
  <w:num w:numId="22">
    <w:abstractNumId w:val="21"/>
  </w:num>
  <w:num w:numId="23">
    <w:abstractNumId w:val="35"/>
  </w:num>
  <w:num w:numId="24">
    <w:abstractNumId w:val="14"/>
  </w:num>
  <w:num w:numId="25">
    <w:abstractNumId w:val="20"/>
  </w:num>
  <w:num w:numId="26">
    <w:abstractNumId w:val="23"/>
  </w:num>
  <w:num w:numId="27">
    <w:abstractNumId w:val="24"/>
  </w:num>
  <w:num w:numId="28">
    <w:abstractNumId w:val="19"/>
  </w:num>
  <w:num w:numId="29">
    <w:abstractNumId w:val="30"/>
  </w:num>
  <w:num w:numId="30">
    <w:abstractNumId w:val="8"/>
  </w:num>
  <w:num w:numId="31">
    <w:abstractNumId w:val="18"/>
  </w:num>
  <w:num w:numId="32">
    <w:abstractNumId w:val="16"/>
  </w:num>
  <w:num w:numId="33">
    <w:abstractNumId w:val="4"/>
  </w:num>
  <w:num w:numId="34">
    <w:abstractNumId w:val="0"/>
  </w:num>
  <w:num w:numId="35">
    <w:abstractNumId w:val="26"/>
  </w:num>
  <w:num w:numId="36">
    <w:abstractNumId w:val="9"/>
  </w:num>
  <w:num w:numId="37">
    <w:abstractNumId w:val="31"/>
  </w:num>
  <w:num w:numId="38">
    <w:abstractNumId w:val="36"/>
  </w:num>
  <w:num w:numId="39">
    <w:abstractNumId w:val="17"/>
    <w:lvlOverride w:ilvl="0">
      <w:startOverride w:val="1"/>
    </w:lvlOverride>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bordersDoNotSurroundHeader/>
  <w:bordersDoNotSurroundFooter/>
  <w:hideSpellingErrors/>
  <w:hideGrammaticalErrors/>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vBQCicUjtLgAAAA=="/>
  </w:docVars>
  <w:rsids>
    <w:rsidRoot w:val="006A4A78"/>
    <w:rsid w:val="00000FA6"/>
    <w:rsid w:val="00003D59"/>
    <w:rsid w:val="000045FC"/>
    <w:rsid w:val="00004A2B"/>
    <w:rsid w:val="00004E8F"/>
    <w:rsid w:val="00006443"/>
    <w:rsid w:val="00011505"/>
    <w:rsid w:val="000119FF"/>
    <w:rsid w:val="00012B5A"/>
    <w:rsid w:val="00014161"/>
    <w:rsid w:val="000164F1"/>
    <w:rsid w:val="000222B7"/>
    <w:rsid w:val="00030062"/>
    <w:rsid w:val="000305CD"/>
    <w:rsid w:val="0003330B"/>
    <w:rsid w:val="00040844"/>
    <w:rsid w:val="000421CD"/>
    <w:rsid w:val="000436CD"/>
    <w:rsid w:val="00044E06"/>
    <w:rsid w:val="000501B3"/>
    <w:rsid w:val="000537D6"/>
    <w:rsid w:val="00055F40"/>
    <w:rsid w:val="00060D85"/>
    <w:rsid w:val="000641E0"/>
    <w:rsid w:val="00065F28"/>
    <w:rsid w:val="0006645F"/>
    <w:rsid w:val="00067093"/>
    <w:rsid w:val="000710A5"/>
    <w:rsid w:val="00074AE0"/>
    <w:rsid w:val="00074C4F"/>
    <w:rsid w:val="000765E8"/>
    <w:rsid w:val="00077493"/>
    <w:rsid w:val="000877E2"/>
    <w:rsid w:val="00087FF4"/>
    <w:rsid w:val="00090CC3"/>
    <w:rsid w:val="00090D23"/>
    <w:rsid w:val="00090E11"/>
    <w:rsid w:val="00092147"/>
    <w:rsid w:val="00092C12"/>
    <w:rsid w:val="00093E4D"/>
    <w:rsid w:val="000A05A9"/>
    <w:rsid w:val="000A17C4"/>
    <w:rsid w:val="000A27C5"/>
    <w:rsid w:val="000A6C7A"/>
    <w:rsid w:val="000A72BB"/>
    <w:rsid w:val="000B11D8"/>
    <w:rsid w:val="000B31C4"/>
    <w:rsid w:val="000B5758"/>
    <w:rsid w:val="000B7313"/>
    <w:rsid w:val="000B7A02"/>
    <w:rsid w:val="000C4A32"/>
    <w:rsid w:val="000C5587"/>
    <w:rsid w:val="000D436E"/>
    <w:rsid w:val="000E09B3"/>
    <w:rsid w:val="000E27E3"/>
    <w:rsid w:val="000F1DC9"/>
    <w:rsid w:val="000F27B9"/>
    <w:rsid w:val="000F2C86"/>
    <w:rsid w:val="000F4B95"/>
    <w:rsid w:val="000F6283"/>
    <w:rsid w:val="00100FD3"/>
    <w:rsid w:val="00102528"/>
    <w:rsid w:val="001032BE"/>
    <w:rsid w:val="0010389B"/>
    <w:rsid w:val="0010651D"/>
    <w:rsid w:val="001118DC"/>
    <w:rsid w:val="00120364"/>
    <w:rsid w:val="00121950"/>
    <w:rsid w:val="00121AA9"/>
    <w:rsid w:val="00122951"/>
    <w:rsid w:val="0012473C"/>
    <w:rsid w:val="001255FC"/>
    <w:rsid w:val="0012696B"/>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56D45"/>
    <w:rsid w:val="00164DC6"/>
    <w:rsid w:val="00164F50"/>
    <w:rsid w:val="00167C09"/>
    <w:rsid w:val="00171803"/>
    <w:rsid w:val="00173DC1"/>
    <w:rsid w:val="00174C28"/>
    <w:rsid w:val="00175DBA"/>
    <w:rsid w:val="0017744C"/>
    <w:rsid w:val="001820EE"/>
    <w:rsid w:val="001829DB"/>
    <w:rsid w:val="00184890"/>
    <w:rsid w:val="001849CF"/>
    <w:rsid w:val="00184BB8"/>
    <w:rsid w:val="0019033F"/>
    <w:rsid w:val="001931BC"/>
    <w:rsid w:val="00193A3E"/>
    <w:rsid w:val="001946A6"/>
    <w:rsid w:val="00196E45"/>
    <w:rsid w:val="001974BD"/>
    <w:rsid w:val="001B4136"/>
    <w:rsid w:val="001B4DAE"/>
    <w:rsid w:val="001B515B"/>
    <w:rsid w:val="001C04A9"/>
    <w:rsid w:val="001C410A"/>
    <w:rsid w:val="001C58A5"/>
    <w:rsid w:val="001C6E9B"/>
    <w:rsid w:val="001C7E73"/>
    <w:rsid w:val="001D0914"/>
    <w:rsid w:val="001D4A6B"/>
    <w:rsid w:val="001D6C31"/>
    <w:rsid w:val="001D7D48"/>
    <w:rsid w:val="001E2038"/>
    <w:rsid w:val="001E2F45"/>
    <w:rsid w:val="001E3E19"/>
    <w:rsid w:val="001E52CF"/>
    <w:rsid w:val="001E5E12"/>
    <w:rsid w:val="001E76E6"/>
    <w:rsid w:val="001F2D2A"/>
    <w:rsid w:val="001F35F3"/>
    <w:rsid w:val="001F4CAD"/>
    <w:rsid w:val="00200849"/>
    <w:rsid w:val="002040A5"/>
    <w:rsid w:val="00211E96"/>
    <w:rsid w:val="00213ECA"/>
    <w:rsid w:val="0021555A"/>
    <w:rsid w:val="00217B35"/>
    <w:rsid w:val="002241DA"/>
    <w:rsid w:val="00224B1A"/>
    <w:rsid w:val="00225128"/>
    <w:rsid w:val="00226600"/>
    <w:rsid w:val="002270CB"/>
    <w:rsid w:val="00232C50"/>
    <w:rsid w:val="0023412A"/>
    <w:rsid w:val="002409BC"/>
    <w:rsid w:val="00241483"/>
    <w:rsid w:val="00243F21"/>
    <w:rsid w:val="00244EF7"/>
    <w:rsid w:val="00251AA6"/>
    <w:rsid w:val="00257E5B"/>
    <w:rsid w:val="0026147C"/>
    <w:rsid w:val="00265BC6"/>
    <w:rsid w:val="00266699"/>
    <w:rsid w:val="00272612"/>
    <w:rsid w:val="00272CD0"/>
    <w:rsid w:val="00274F9A"/>
    <w:rsid w:val="002753CB"/>
    <w:rsid w:val="00277ED8"/>
    <w:rsid w:val="00282A28"/>
    <w:rsid w:val="0028348F"/>
    <w:rsid w:val="00283B47"/>
    <w:rsid w:val="00283DA5"/>
    <w:rsid w:val="00290D43"/>
    <w:rsid w:val="00292790"/>
    <w:rsid w:val="00292A1A"/>
    <w:rsid w:val="0029349D"/>
    <w:rsid w:val="00296E04"/>
    <w:rsid w:val="002A1292"/>
    <w:rsid w:val="002A1A42"/>
    <w:rsid w:val="002A1C4F"/>
    <w:rsid w:val="002A4692"/>
    <w:rsid w:val="002A48BD"/>
    <w:rsid w:val="002A702D"/>
    <w:rsid w:val="002B3995"/>
    <w:rsid w:val="002B4821"/>
    <w:rsid w:val="002B48CB"/>
    <w:rsid w:val="002B50E2"/>
    <w:rsid w:val="002B6795"/>
    <w:rsid w:val="002C1440"/>
    <w:rsid w:val="002C4EF6"/>
    <w:rsid w:val="002D0A11"/>
    <w:rsid w:val="002D1055"/>
    <w:rsid w:val="002E3D41"/>
    <w:rsid w:val="002F15A9"/>
    <w:rsid w:val="002F1BD5"/>
    <w:rsid w:val="002F4CE6"/>
    <w:rsid w:val="00303F1A"/>
    <w:rsid w:val="00306D3F"/>
    <w:rsid w:val="00306FC1"/>
    <w:rsid w:val="003102DB"/>
    <w:rsid w:val="00311FC9"/>
    <w:rsid w:val="00312303"/>
    <w:rsid w:val="0031408C"/>
    <w:rsid w:val="003211BF"/>
    <w:rsid w:val="00332483"/>
    <w:rsid w:val="003368BC"/>
    <w:rsid w:val="00337856"/>
    <w:rsid w:val="00337EC7"/>
    <w:rsid w:val="00340930"/>
    <w:rsid w:val="00340A5E"/>
    <w:rsid w:val="00340E36"/>
    <w:rsid w:val="00346ED1"/>
    <w:rsid w:val="003503FC"/>
    <w:rsid w:val="003505C3"/>
    <w:rsid w:val="00355897"/>
    <w:rsid w:val="00357483"/>
    <w:rsid w:val="0036258E"/>
    <w:rsid w:val="00362A8A"/>
    <w:rsid w:val="00362BCF"/>
    <w:rsid w:val="00370BCE"/>
    <w:rsid w:val="00370FF3"/>
    <w:rsid w:val="00372381"/>
    <w:rsid w:val="00373A3F"/>
    <w:rsid w:val="00375A17"/>
    <w:rsid w:val="00377537"/>
    <w:rsid w:val="003808D2"/>
    <w:rsid w:val="0038162C"/>
    <w:rsid w:val="00384E37"/>
    <w:rsid w:val="00387A01"/>
    <w:rsid w:val="00391B61"/>
    <w:rsid w:val="0039336A"/>
    <w:rsid w:val="003975BA"/>
    <w:rsid w:val="003A0843"/>
    <w:rsid w:val="003A244E"/>
    <w:rsid w:val="003A527A"/>
    <w:rsid w:val="003A666D"/>
    <w:rsid w:val="003A6CFF"/>
    <w:rsid w:val="003A76B6"/>
    <w:rsid w:val="003B107F"/>
    <w:rsid w:val="003C058A"/>
    <w:rsid w:val="003C0D07"/>
    <w:rsid w:val="003C13D5"/>
    <w:rsid w:val="003C15C3"/>
    <w:rsid w:val="003C1C03"/>
    <w:rsid w:val="003C26EB"/>
    <w:rsid w:val="003C73DF"/>
    <w:rsid w:val="003D035E"/>
    <w:rsid w:val="003D30D6"/>
    <w:rsid w:val="003D6209"/>
    <w:rsid w:val="003D71D7"/>
    <w:rsid w:val="003E009E"/>
    <w:rsid w:val="003E49D6"/>
    <w:rsid w:val="003E54CD"/>
    <w:rsid w:val="003F2E97"/>
    <w:rsid w:val="003F4247"/>
    <w:rsid w:val="0040171C"/>
    <w:rsid w:val="00405441"/>
    <w:rsid w:val="00410971"/>
    <w:rsid w:val="00410F01"/>
    <w:rsid w:val="00413D5C"/>
    <w:rsid w:val="004171CF"/>
    <w:rsid w:val="00420264"/>
    <w:rsid w:val="00425C93"/>
    <w:rsid w:val="00425F92"/>
    <w:rsid w:val="0042691F"/>
    <w:rsid w:val="0042740D"/>
    <w:rsid w:val="00427437"/>
    <w:rsid w:val="00427EDD"/>
    <w:rsid w:val="00431CDC"/>
    <w:rsid w:val="00432CCD"/>
    <w:rsid w:val="00433631"/>
    <w:rsid w:val="004349C5"/>
    <w:rsid w:val="00437745"/>
    <w:rsid w:val="00441C9E"/>
    <w:rsid w:val="004439C8"/>
    <w:rsid w:val="00444A3E"/>
    <w:rsid w:val="00445A29"/>
    <w:rsid w:val="00447C4B"/>
    <w:rsid w:val="00454E41"/>
    <w:rsid w:val="00456894"/>
    <w:rsid w:val="00457B2A"/>
    <w:rsid w:val="0046028C"/>
    <w:rsid w:val="00460688"/>
    <w:rsid w:val="00460C5A"/>
    <w:rsid w:val="00460FAA"/>
    <w:rsid w:val="00461385"/>
    <w:rsid w:val="00463717"/>
    <w:rsid w:val="00464515"/>
    <w:rsid w:val="004660F0"/>
    <w:rsid w:val="00474D26"/>
    <w:rsid w:val="00475340"/>
    <w:rsid w:val="0047641F"/>
    <w:rsid w:val="00480574"/>
    <w:rsid w:val="00482E98"/>
    <w:rsid w:val="0048463B"/>
    <w:rsid w:val="0048600B"/>
    <w:rsid w:val="00490BA1"/>
    <w:rsid w:val="004964CD"/>
    <w:rsid w:val="00496FBE"/>
    <w:rsid w:val="004A0649"/>
    <w:rsid w:val="004A067C"/>
    <w:rsid w:val="004A40FE"/>
    <w:rsid w:val="004B2DB2"/>
    <w:rsid w:val="004B462B"/>
    <w:rsid w:val="004B72F3"/>
    <w:rsid w:val="004B747E"/>
    <w:rsid w:val="004B79C4"/>
    <w:rsid w:val="004C2EBF"/>
    <w:rsid w:val="004C688C"/>
    <w:rsid w:val="004D46B5"/>
    <w:rsid w:val="004D4E24"/>
    <w:rsid w:val="004D5B34"/>
    <w:rsid w:val="004D5E5A"/>
    <w:rsid w:val="004D6280"/>
    <w:rsid w:val="004D6C28"/>
    <w:rsid w:val="004D7A67"/>
    <w:rsid w:val="004E115A"/>
    <w:rsid w:val="004E3848"/>
    <w:rsid w:val="004E61D7"/>
    <w:rsid w:val="004E7125"/>
    <w:rsid w:val="004F5591"/>
    <w:rsid w:val="004F5C1E"/>
    <w:rsid w:val="00500A75"/>
    <w:rsid w:val="00503526"/>
    <w:rsid w:val="005055AF"/>
    <w:rsid w:val="00510CCB"/>
    <w:rsid w:val="00512877"/>
    <w:rsid w:val="00520A09"/>
    <w:rsid w:val="005225DB"/>
    <w:rsid w:val="00522BF1"/>
    <w:rsid w:val="00533B6B"/>
    <w:rsid w:val="00533C06"/>
    <w:rsid w:val="00534496"/>
    <w:rsid w:val="00535AFB"/>
    <w:rsid w:val="00536FBB"/>
    <w:rsid w:val="00540DA1"/>
    <w:rsid w:val="0055061B"/>
    <w:rsid w:val="005514A9"/>
    <w:rsid w:val="00552805"/>
    <w:rsid w:val="0055286A"/>
    <w:rsid w:val="00553D6C"/>
    <w:rsid w:val="00556EA5"/>
    <w:rsid w:val="00557C1B"/>
    <w:rsid w:val="005643DD"/>
    <w:rsid w:val="00564A21"/>
    <w:rsid w:val="00565180"/>
    <w:rsid w:val="00570991"/>
    <w:rsid w:val="00571861"/>
    <w:rsid w:val="005718A0"/>
    <w:rsid w:val="0057520F"/>
    <w:rsid w:val="00575D10"/>
    <w:rsid w:val="005779ED"/>
    <w:rsid w:val="00582423"/>
    <w:rsid w:val="00583232"/>
    <w:rsid w:val="00587BF9"/>
    <w:rsid w:val="00595E68"/>
    <w:rsid w:val="00597063"/>
    <w:rsid w:val="005973C7"/>
    <w:rsid w:val="0059772B"/>
    <w:rsid w:val="005A019E"/>
    <w:rsid w:val="005A024C"/>
    <w:rsid w:val="005A2F7F"/>
    <w:rsid w:val="005A3609"/>
    <w:rsid w:val="005A3BA9"/>
    <w:rsid w:val="005A470C"/>
    <w:rsid w:val="005A7208"/>
    <w:rsid w:val="005B1DDB"/>
    <w:rsid w:val="005B2863"/>
    <w:rsid w:val="005B2BFB"/>
    <w:rsid w:val="005B3BEC"/>
    <w:rsid w:val="005B48F8"/>
    <w:rsid w:val="005B4FDE"/>
    <w:rsid w:val="005B682D"/>
    <w:rsid w:val="005B7F3C"/>
    <w:rsid w:val="005C11C5"/>
    <w:rsid w:val="005C3210"/>
    <w:rsid w:val="005D0A0F"/>
    <w:rsid w:val="005D31EF"/>
    <w:rsid w:val="005D3E2C"/>
    <w:rsid w:val="005D6242"/>
    <w:rsid w:val="005D701E"/>
    <w:rsid w:val="005E1F4B"/>
    <w:rsid w:val="005E507B"/>
    <w:rsid w:val="005E5795"/>
    <w:rsid w:val="005E60B7"/>
    <w:rsid w:val="005E6EAC"/>
    <w:rsid w:val="005E7CBA"/>
    <w:rsid w:val="005F5B9E"/>
    <w:rsid w:val="005F757D"/>
    <w:rsid w:val="006021F8"/>
    <w:rsid w:val="006032B2"/>
    <w:rsid w:val="00607499"/>
    <w:rsid w:val="006147C9"/>
    <w:rsid w:val="00614C28"/>
    <w:rsid w:val="00615999"/>
    <w:rsid w:val="00620AD2"/>
    <w:rsid w:val="006226AC"/>
    <w:rsid w:val="0062448C"/>
    <w:rsid w:val="006257A0"/>
    <w:rsid w:val="006300A6"/>
    <w:rsid w:val="0063297B"/>
    <w:rsid w:val="006332F3"/>
    <w:rsid w:val="0063607A"/>
    <w:rsid w:val="00636D01"/>
    <w:rsid w:val="006402AA"/>
    <w:rsid w:val="00641823"/>
    <w:rsid w:val="00642466"/>
    <w:rsid w:val="00642B9C"/>
    <w:rsid w:val="00643399"/>
    <w:rsid w:val="00644835"/>
    <w:rsid w:val="00645202"/>
    <w:rsid w:val="00650F0D"/>
    <w:rsid w:val="00651F58"/>
    <w:rsid w:val="0065285D"/>
    <w:rsid w:val="00653C28"/>
    <w:rsid w:val="00656425"/>
    <w:rsid w:val="00662F9A"/>
    <w:rsid w:val="00662FC7"/>
    <w:rsid w:val="00663591"/>
    <w:rsid w:val="00665020"/>
    <w:rsid w:val="006714EF"/>
    <w:rsid w:val="00676540"/>
    <w:rsid w:val="006776A9"/>
    <w:rsid w:val="00681C40"/>
    <w:rsid w:val="006832B4"/>
    <w:rsid w:val="00683624"/>
    <w:rsid w:val="006873C3"/>
    <w:rsid w:val="00691992"/>
    <w:rsid w:val="00692027"/>
    <w:rsid w:val="00692312"/>
    <w:rsid w:val="00692E9D"/>
    <w:rsid w:val="006948BE"/>
    <w:rsid w:val="006A03ED"/>
    <w:rsid w:val="006A10E4"/>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1EAF"/>
    <w:rsid w:val="00752DE6"/>
    <w:rsid w:val="00755B4F"/>
    <w:rsid w:val="007579BA"/>
    <w:rsid w:val="00763F72"/>
    <w:rsid w:val="00765DD3"/>
    <w:rsid w:val="00771943"/>
    <w:rsid w:val="00782615"/>
    <w:rsid w:val="00783CCB"/>
    <w:rsid w:val="00783DB9"/>
    <w:rsid w:val="007848ED"/>
    <w:rsid w:val="00787B28"/>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0E91"/>
    <w:rsid w:val="007D598C"/>
    <w:rsid w:val="007D653E"/>
    <w:rsid w:val="007E038D"/>
    <w:rsid w:val="007E1F66"/>
    <w:rsid w:val="007E6F39"/>
    <w:rsid w:val="007E7AC0"/>
    <w:rsid w:val="007F4CD9"/>
    <w:rsid w:val="00803236"/>
    <w:rsid w:val="00804A43"/>
    <w:rsid w:val="00806796"/>
    <w:rsid w:val="00812BAB"/>
    <w:rsid w:val="00816F22"/>
    <w:rsid w:val="0082650D"/>
    <w:rsid w:val="00836E59"/>
    <w:rsid w:val="0084551F"/>
    <w:rsid w:val="008475B0"/>
    <w:rsid w:val="00852937"/>
    <w:rsid w:val="00856A51"/>
    <w:rsid w:val="008572E2"/>
    <w:rsid w:val="008623A6"/>
    <w:rsid w:val="00863D40"/>
    <w:rsid w:val="00864E28"/>
    <w:rsid w:val="008673C9"/>
    <w:rsid w:val="00870A95"/>
    <w:rsid w:val="00871C51"/>
    <w:rsid w:val="00874999"/>
    <w:rsid w:val="0088034D"/>
    <w:rsid w:val="008817AD"/>
    <w:rsid w:val="0088423C"/>
    <w:rsid w:val="008860DF"/>
    <w:rsid w:val="00886DB9"/>
    <w:rsid w:val="00887A0C"/>
    <w:rsid w:val="00897341"/>
    <w:rsid w:val="00897981"/>
    <w:rsid w:val="008A2480"/>
    <w:rsid w:val="008A3669"/>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1D6B"/>
    <w:rsid w:val="009026AE"/>
    <w:rsid w:val="00907E2F"/>
    <w:rsid w:val="00907FA2"/>
    <w:rsid w:val="00914ACC"/>
    <w:rsid w:val="00917188"/>
    <w:rsid w:val="00922A1E"/>
    <w:rsid w:val="00924230"/>
    <w:rsid w:val="009326BD"/>
    <w:rsid w:val="00932935"/>
    <w:rsid w:val="009354C3"/>
    <w:rsid w:val="009358FB"/>
    <w:rsid w:val="009372F6"/>
    <w:rsid w:val="009418C1"/>
    <w:rsid w:val="009445D8"/>
    <w:rsid w:val="00951C9E"/>
    <w:rsid w:val="00952730"/>
    <w:rsid w:val="00954E8D"/>
    <w:rsid w:val="00955EBD"/>
    <w:rsid w:val="00956C4F"/>
    <w:rsid w:val="009614D3"/>
    <w:rsid w:val="00961C67"/>
    <w:rsid w:val="00962BDE"/>
    <w:rsid w:val="009660A4"/>
    <w:rsid w:val="00981EAC"/>
    <w:rsid w:val="00986583"/>
    <w:rsid w:val="00986A2B"/>
    <w:rsid w:val="0098759C"/>
    <w:rsid w:val="00992976"/>
    <w:rsid w:val="00992CAF"/>
    <w:rsid w:val="009A119C"/>
    <w:rsid w:val="009A3179"/>
    <w:rsid w:val="009A4DE5"/>
    <w:rsid w:val="009A7AA0"/>
    <w:rsid w:val="009B2A8D"/>
    <w:rsid w:val="009B5C76"/>
    <w:rsid w:val="009B7587"/>
    <w:rsid w:val="009C2961"/>
    <w:rsid w:val="009C50E0"/>
    <w:rsid w:val="009C5F1A"/>
    <w:rsid w:val="009C68AE"/>
    <w:rsid w:val="009D00B9"/>
    <w:rsid w:val="009D112D"/>
    <w:rsid w:val="009D13CA"/>
    <w:rsid w:val="009D3402"/>
    <w:rsid w:val="009E0141"/>
    <w:rsid w:val="009E0CE5"/>
    <w:rsid w:val="009E1AC6"/>
    <w:rsid w:val="009E3D9B"/>
    <w:rsid w:val="009E4823"/>
    <w:rsid w:val="009F0A8A"/>
    <w:rsid w:val="009F16DC"/>
    <w:rsid w:val="009F1C2E"/>
    <w:rsid w:val="009F5133"/>
    <w:rsid w:val="00A009F1"/>
    <w:rsid w:val="00A04811"/>
    <w:rsid w:val="00A04CD2"/>
    <w:rsid w:val="00A04F94"/>
    <w:rsid w:val="00A06780"/>
    <w:rsid w:val="00A1392A"/>
    <w:rsid w:val="00A14CCB"/>
    <w:rsid w:val="00A1623E"/>
    <w:rsid w:val="00A164FC"/>
    <w:rsid w:val="00A17747"/>
    <w:rsid w:val="00A23275"/>
    <w:rsid w:val="00A24D74"/>
    <w:rsid w:val="00A25E20"/>
    <w:rsid w:val="00A27577"/>
    <w:rsid w:val="00A33ACF"/>
    <w:rsid w:val="00A34A8B"/>
    <w:rsid w:val="00A3688E"/>
    <w:rsid w:val="00A42551"/>
    <w:rsid w:val="00A43B24"/>
    <w:rsid w:val="00A45103"/>
    <w:rsid w:val="00A52363"/>
    <w:rsid w:val="00A5352C"/>
    <w:rsid w:val="00A53FC7"/>
    <w:rsid w:val="00A558B4"/>
    <w:rsid w:val="00A573D3"/>
    <w:rsid w:val="00A62ED4"/>
    <w:rsid w:val="00A65475"/>
    <w:rsid w:val="00A83AC1"/>
    <w:rsid w:val="00A84468"/>
    <w:rsid w:val="00A8486B"/>
    <w:rsid w:val="00A8618E"/>
    <w:rsid w:val="00A91950"/>
    <w:rsid w:val="00A96C13"/>
    <w:rsid w:val="00AA037A"/>
    <w:rsid w:val="00AA1DA2"/>
    <w:rsid w:val="00AA45AA"/>
    <w:rsid w:val="00AA609F"/>
    <w:rsid w:val="00AA710B"/>
    <w:rsid w:val="00AB182C"/>
    <w:rsid w:val="00AB4425"/>
    <w:rsid w:val="00AB6061"/>
    <w:rsid w:val="00AB64EA"/>
    <w:rsid w:val="00AB6864"/>
    <w:rsid w:val="00AB707C"/>
    <w:rsid w:val="00AC4D91"/>
    <w:rsid w:val="00AC5B84"/>
    <w:rsid w:val="00AC6BDA"/>
    <w:rsid w:val="00AD1374"/>
    <w:rsid w:val="00AD23D4"/>
    <w:rsid w:val="00AD3910"/>
    <w:rsid w:val="00AD534F"/>
    <w:rsid w:val="00AD778F"/>
    <w:rsid w:val="00AE20A3"/>
    <w:rsid w:val="00AE6862"/>
    <w:rsid w:val="00AE6B31"/>
    <w:rsid w:val="00AF2AB8"/>
    <w:rsid w:val="00AF3589"/>
    <w:rsid w:val="00AF44C1"/>
    <w:rsid w:val="00AF4BC0"/>
    <w:rsid w:val="00AF5CB8"/>
    <w:rsid w:val="00AF6F22"/>
    <w:rsid w:val="00B0014B"/>
    <w:rsid w:val="00B00928"/>
    <w:rsid w:val="00B03B40"/>
    <w:rsid w:val="00B06526"/>
    <w:rsid w:val="00B06705"/>
    <w:rsid w:val="00B10D68"/>
    <w:rsid w:val="00B10DAE"/>
    <w:rsid w:val="00B11356"/>
    <w:rsid w:val="00B12B17"/>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61D2"/>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49C"/>
    <w:rsid w:val="00BA181B"/>
    <w:rsid w:val="00BA5F81"/>
    <w:rsid w:val="00BA6154"/>
    <w:rsid w:val="00BA7380"/>
    <w:rsid w:val="00BA7ED4"/>
    <w:rsid w:val="00BB0155"/>
    <w:rsid w:val="00BB36D3"/>
    <w:rsid w:val="00BB62E1"/>
    <w:rsid w:val="00BB69A0"/>
    <w:rsid w:val="00BC039A"/>
    <w:rsid w:val="00BC0ACC"/>
    <w:rsid w:val="00BC23CB"/>
    <w:rsid w:val="00BC5100"/>
    <w:rsid w:val="00BC5EAD"/>
    <w:rsid w:val="00BD2064"/>
    <w:rsid w:val="00BD421B"/>
    <w:rsid w:val="00BD6CB4"/>
    <w:rsid w:val="00BD7926"/>
    <w:rsid w:val="00BE3C4C"/>
    <w:rsid w:val="00BF1025"/>
    <w:rsid w:val="00BF176B"/>
    <w:rsid w:val="00BF2A10"/>
    <w:rsid w:val="00C04FDA"/>
    <w:rsid w:val="00C061B8"/>
    <w:rsid w:val="00C12179"/>
    <w:rsid w:val="00C12B3A"/>
    <w:rsid w:val="00C144FF"/>
    <w:rsid w:val="00C14A92"/>
    <w:rsid w:val="00C15889"/>
    <w:rsid w:val="00C1663D"/>
    <w:rsid w:val="00C20004"/>
    <w:rsid w:val="00C218FC"/>
    <w:rsid w:val="00C24FCE"/>
    <w:rsid w:val="00C3266C"/>
    <w:rsid w:val="00C37D56"/>
    <w:rsid w:val="00C41981"/>
    <w:rsid w:val="00C43099"/>
    <w:rsid w:val="00C4314A"/>
    <w:rsid w:val="00C46BC0"/>
    <w:rsid w:val="00C52F31"/>
    <w:rsid w:val="00C5503B"/>
    <w:rsid w:val="00C61BE4"/>
    <w:rsid w:val="00C67EE3"/>
    <w:rsid w:val="00C72635"/>
    <w:rsid w:val="00C73FCA"/>
    <w:rsid w:val="00C75F58"/>
    <w:rsid w:val="00C77EE0"/>
    <w:rsid w:val="00C84650"/>
    <w:rsid w:val="00C86D97"/>
    <w:rsid w:val="00C875EB"/>
    <w:rsid w:val="00C9043D"/>
    <w:rsid w:val="00C92BFE"/>
    <w:rsid w:val="00C930D5"/>
    <w:rsid w:val="00C95581"/>
    <w:rsid w:val="00CA1C82"/>
    <w:rsid w:val="00CA2A35"/>
    <w:rsid w:val="00CA65C9"/>
    <w:rsid w:val="00CA65D6"/>
    <w:rsid w:val="00CA6D68"/>
    <w:rsid w:val="00CA6DE1"/>
    <w:rsid w:val="00CB001F"/>
    <w:rsid w:val="00CB245F"/>
    <w:rsid w:val="00CB7FD6"/>
    <w:rsid w:val="00CC0299"/>
    <w:rsid w:val="00CC278A"/>
    <w:rsid w:val="00CC2862"/>
    <w:rsid w:val="00CC5CBC"/>
    <w:rsid w:val="00CC6AC9"/>
    <w:rsid w:val="00CE149C"/>
    <w:rsid w:val="00CF2030"/>
    <w:rsid w:val="00CF211D"/>
    <w:rsid w:val="00CF2648"/>
    <w:rsid w:val="00CF2D92"/>
    <w:rsid w:val="00CF5B47"/>
    <w:rsid w:val="00CF79EA"/>
    <w:rsid w:val="00D0009A"/>
    <w:rsid w:val="00D02527"/>
    <w:rsid w:val="00D02BEF"/>
    <w:rsid w:val="00D07766"/>
    <w:rsid w:val="00D108E1"/>
    <w:rsid w:val="00D14BCA"/>
    <w:rsid w:val="00D1558D"/>
    <w:rsid w:val="00D15BA4"/>
    <w:rsid w:val="00D1777F"/>
    <w:rsid w:val="00D177A4"/>
    <w:rsid w:val="00D17FAE"/>
    <w:rsid w:val="00D2019F"/>
    <w:rsid w:val="00D20DF0"/>
    <w:rsid w:val="00D21500"/>
    <w:rsid w:val="00D24EE0"/>
    <w:rsid w:val="00D257A5"/>
    <w:rsid w:val="00D25E5F"/>
    <w:rsid w:val="00D27738"/>
    <w:rsid w:val="00D27775"/>
    <w:rsid w:val="00D33407"/>
    <w:rsid w:val="00D40635"/>
    <w:rsid w:val="00D41594"/>
    <w:rsid w:val="00D415FF"/>
    <w:rsid w:val="00D42D8A"/>
    <w:rsid w:val="00D51E0E"/>
    <w:rsid w:val="00D5268F"/>
    <w:rsid w:val="00D54EBB"/>
    <w:rsid w:val="00D55BC8"/>
    <w:rsid w:val="00D626FF"/>
    <w:rsid w:val="00D64898"/>
    <w:rsid w:val="00D65109"/>
    <w:rsid w:val="00D700A8"/>
    <w:rsid w:val="00D72ED1"/>
    <w:rsid w:val="00D73D3B"/>
    <w:rsid w:val="00D74486"/>
    <w:rsid w:val="00D75E1C"/>
    <w:rsid w:val="00D76118"/>
    <w:rsid w:val="00D7638D"/>
    <w:rsid w:val="00D82662"/>
    <w:rsid w:val="00D842D3"/>
    <w:rsid w:val="00D850A1"/>
    <w:rsid w:val="00D858E7"/>
    <w:rsid w:val="00D91E7F"/>
    <w:rsid w:val="00D92516"/>
    <w:rsid w:val="00D9451A"/>
    <w:rsid w:val="00D9534A"/>
    <w:rsid w:val="00D9655B"/>
    <w:rsid w:val="00DA2FD2"/>
    <w:rsid w:val="00DA342A"/>
    <w:rsid w:val="00DA6A25"/>
    <w:rsid w:val="00DA77FC"/>
    <w:rsid w:val="00DB1C9C"/>
    <w:rsid w:val="00DB27B1"/>
    <w:rsid w:val="00DB5F21"/>
    <w:rsid w:val="00DC2352"/>
    <w:rsid w:val="00DC2B5C"/>
    <w:rsid w:val="00DC336B"/>
    <w:rsid w:val="00DC5706"/>
    <w:rsid w:val="00DC6752"/>
    <w:rsid w:val="00DC7068"/>
    <w:rsid w:val="00DD076F"/>
    <w:rsid w:val="00DE3465"/>
    <w:rsid w:val="00DE6E3B"/>
    <w:rsid w:val="00DF331F"/>
    <w:rsid w:val="00DF67BD"/>
    <w:rsid w:val="00E04003"/>
    <w:rsid w:val="00E07CFA"/>
    <w:rsid w:val="00E101B8"/>
    <w:rsid w:val="00E1317B"/>
    <w:rsid w:val="00E13407"/>
    <w:rsid w:val="00E13AF9"/>
    <w:rsid w:val="00E2171A"/>
    <w:rsid w:val="00E21921"/>
    <w:rsid w:val="00E22C07"/>
    <w:rsid w:val="00E230C0"/>
    <w:rsid w:val="00E232E4"/>
    <w:rsid w:val="00E23566"/>
    <w:rsid w:val="00E24CE5"/>
    <w:rsid w:val="00E25594"/>
    <w:rsid w:val="00E36BC9"/>
    <w:rsid w:val="00E40273"/>
    <w:rsid w:val="00E40EF5"/>
    <w:rsid w:val="00E42568"/>
    <w:rsid w:val="00E435B7"/>
    <w:rsid w:val="00E43BA4"/>
    <w:rsid w:val="00E50624"/>
    <w:rsid w:val="00E510BC"/>
    <w:rsid w:val="00E53A60"/>
    <w:rsid w:val="00E604EA"/>
    <w:rsid w:val="00E62FDD"/>
    <w:rsid w:val="00E65A42"/>
    <w:rsid w:val="00E65ED1"/>
    <w:rsid w:val="00E6785D"/>
    <w:rsid w:val="00E70C2D"/>
    <w:rsid w:val="00E76AF6"/>
    <w:rsid w:val="00E80A90"/>
    <w:rsid w:val="00E84CCD"/>
    <w:rsid w:val="00E86B31"/>
    <w:rsid w:val="00E8727F"/>
    <w:rsid w:val="00E9264F"/>
    <w:rsid w:val="00E966F4"/>
    <w:rsid w:val="00E967E7"/>
    <w:rsid w:val="00E96865"/>
    <w:rsid w:val="00E97CDF"/>
    <w:rsid w:val="00EB1B13"/>
    <w:rsid w:val="00EB1FC2"/>
    <w:rsid w:val="00EB62A6"/>
    <w:rsid w:val="00EB70FE"/>
    <w:rsid w:val="00EC2855"/>
    <w:rsid w:val="00EC2967"/>
    <w:rsid w:val="00EC3B08"/>
    <w:rsid w:val="00EC4EFD"/>
    <w:rsid w:val="00EC6E35"/>
    <w:rsid w:val="00ED2221"/>
    <w:rsid w:val="00ED71B9"/>
    <w:rsid w:val="00ED7486"/>
    <w:rsid w:val="00EE3E30"/>
    <w:rsid w:val="00EF3949"/>
    <w:rsid w:val="00F01CA1"/>
    <w:rsid w:val="00F0227D"/>
    <w:rsid w:val="00F1336B"/>
    <w:rsid w:val="00F14111"/>
    <w:rsid w:val="00F176E3"/>
    <w:rsid w:val="00F25712"/>
    <w:rsid w:val="00F32465"/>
    <w:rsid w:val="00F3267A"/>
    <w:rsid w:val="00F33C17"/>
    <w:rsid w:val="00F35B86"/>
    <w:rsid w:val="00F41C51"/>
    <w:rsid w:val="00F43C17"/>
    <w:rsid w:val="00F45971"/>
    <w:rsid w:val="00F469EC"/>
    <w:rsid w:val="00F52A53"/>
    <w:rsid w:val="00F54FD5"/>
    <w:rsid w:val="00F55076"/>
    <w:rsid w:val="00F572C5"/>
    <w:rsid w:val="00F604AE"/>
    <w:rsid w:val="00F61C7C"/>
    <w:rsid w:val="00F6206C"/>
    <w:rsid w:val="00F62F66"/>
    <w:rsid w:val="00F6339F"/>
    <w:rsid w:val="00F6347A"/>
    <w:rsid w:val="00F63EBC"/>
    <w:rsid w:val="00F63F4F"/>
    <w:rsid w:val="00F648E5"/>
    <w:rsid w:val="00F66954"/>
    <w:rsid w:val="00F74FBB"/>
    <w:rsid w:val="00F77B6B"/>
    <w:rsid w:val="00F83858"/>
    <w:rsid w:val="00F83AE5"/>
    <w:rsid w:val="00F856C1"/>
    <w:rsid w:val="00F87104"/>
    <w:rsid w:val="00F904CA"/>
    <w:rsid w:val="00F9168D"/>
    <w:rsid w:val="00F926B5"/>
    <w:rsid w:val="00F92BD7"/>
    <w:rsid w:val="00F92C97"/>
    <w:rsid w:val="00F96E93"/>
    <w:rsid w:val="00FA106B"/>
    <w:rsid w:val="00FA25E3"/>
    <w:rsid w:val="00FA5BED"/>
    <w:rsid w:val="00FA791D"/>
    <w:rsid w:val="00FB1BB3"/>
    <w:rsid w:val="00FB2937"/>
    <w:rsid w:val="00FB591D"/>
    <w:rsid w:val="00FB5F26"/>
    <w:rsid w:val="00FB750F"/>
    <w:rsid w:val="00FC2A5B"/>
    <w:rsid w:val="00FC5E97"/>
    <w:rsid w:val="00FD0A69"/>
    <w:rsid w:val="00FD2F86"/>
    <w:rsid w:val="00FD3D1D"/>
    <w:rsid w:val="00FD5810"/>
    <w:rsid w:val="00FD608F"/>
    <w:rsid w:val="00FD6406"/>
    <w:rsid w:val="00FD6A07"/>
    <w:rsid w:val="00FD78E5"/>
    <w:rsid w:val="00FE08F2"/>
    <w:rsid w:val="00FE2728"/>
    <w:rsid w:val="00FE4BCF"/>
    <w:rsid w:val="00FE5034"/>
    <w:rsid w:val="00FE63AA"/>
    <w:rsid w:val="00FE76DD"/>
    <w:rsid w:val="00FF45F4"/>
    <w:rsid w:val="00FF52BD"/>
    <w:rsid w:val="00FF7D0E"/>
    <w:rsid w:val="288DAE5B"/>
    <w:rsid w:val="602851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EastAsia"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cs="Arial" w:eastAsiaTheme="majorEastAsia"/>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color="auto" w:sz="0" w:space="0"/>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cs="Arial" w:eastAsiaTheme="majorEastAsia"/>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cs="Arial" w:eastAsiaTheme="majorEastAsia"/>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3GPPHeader" w:customStyle="1">
    <w:name w:val="3GPP_Header"/>
    <w:basedOn w:val="Normal"/>
    <w:qFormat/>
    <w:rsid w:val="004F5C1E"/>
    <w:pPr>
      <w:tabs>
        <w:tab w:val="left" w:pos="1800"/>
        <w:tab w:val="right" w:pos="9360"/>
      </w:tabs>
      <w:spacing w:after="0"/>
    </w:pPr>
    <w:rPr>
      <w:rFonts w:ascii="Arial" w:hAnsi="Arial" w:eastAsia="Times New Roman" w:cs="Times New Roman"/>
      <w:b/>
    </w:rPr>
  </w:style>
  <w:style w:type="paragraph" w:styleId="Reference" w:customStyle="1">
    <w:name w:val="Reference"/>
    <w:basedOn w:val="Normal"/>
    <w:qFormat/>
    <w:rsid w:val="004F5C1E"/>
    <w:pPr>
      <w:numPr>
        <w:numId w:val="3"/>
      </w:numPr>
    </w:pPr>
    <w:rPr>
      <w:rFonts w:eastAsia="Times New Roman" w:cs="Times New Roman"/>
    </w:rPr>
  </w:style>
  <w:style w:type="paragraph" w:styleId="Proposal" w:customStyle="1">
    <w:name w:val="Proposal"/>
    <w:basedOn w:val="Normal"/>
    <w:qFormat/>
    <w:rsid w:val="004F5C1E"/>
    <w:pPr>
      <w:numPr>
        <w:numId w:val="4"/>
      </w:numPr>
      <w:tabs>
        <w:tab w:val="num" w:leader="heavy" w:pos="2725"/>
      </w:tabs>
    </w:pPr>
    <w:rPr>
      <w:rFonts w:eastAsia="Times New Roman" w:cs="Times New Roman"/>
      <w:b/>
      <w:bCs/>
    </w:rPr>
  </w:style>
  <w:style w:type="paragraph" w:styleId="Observation" w:customStyle="1">
    <w:name w:val="Observation"/>
    <w:basedOn w:val="Normal"/>
    <w:autoRedefine/>
    <w:qFormat/>
    <w:rsid w:val="005973C7"/>
    <w:pPr>
      <w:numPr>
        <w:numId w:val="5"/>
      </w:numPr>
      <w:ind w:left="1526" w:hanging="1526"/>
    </w:pPr>
    <w:rPr>
      <w:b/>
      <w:lang w:val="en-US"/>
    </w:rPr>
  </w:style>
  <w:style w:type="character" w:styleId="Heading1Char" w:customStyle="1">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hAnsi="Arial" w:cs="Arial" w:eastAsiaTheme="majorEastAsia"/>
      <w:sz w:val="32"/>
      <w:szCs w:val="36"/>
      <w:lang w:val="en-GB" w:eastAsia="zh-CN"/>
    </w:rPr>
  </w:style>
  <w:style w:type="character" w:styleId="Heading2Char" w:customStyle="1">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hAnsi="Arial" w:cs="Arial" w:eastAsiaTheme="majorEastAsia"/>
      <w:sz w:val="28"/>
      <w:szCs w:val="32"/>
      <w:lang w:val="en-GB" w:eastAsia="zh-CN"/>
    </w:rPr>
  </w:style>
  <w:style w:type="character" w:styleId="Heading3Char" w:customStyle="1">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hAnsi="Arial" w:cs="Arial" w:eastAsiaTheme="majorEastAsia"/>
      <w:sz w:val="24"/>
      <w:szCs w:val="28"/>
      <w:lang w:val="en-GB" w:eastAsia="zh-CN"/>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hAnsi="Arial" w:cs="Arial" w:eastAsiaTheme="majorEastAsia"/>
      <w:sz w:val="24"/>
      <w:szCs w:val="24"/>
      <w:lang w:val="en-GB" w:eastAsia="zh-CN"/>
    </w:rPr>
  </w:style>
  <w:style w:type="character" w:styleId="Heading5Char" w:customStyle="1">
    <w:name w:val="Heading 5 Char"/>
    <w:aliases w:val="h5 Char,Heading5 Char,H5 Char,5 Char,mh2 Char,Module heading 2 Char"/>
    <w:basedOn w:val="DefaultParagraphFont"/>
    <w:link w:val="Heading5"/>
    <w:rsid w:val="004F5C1E"/>
    <w:rPr>
      <w:rFonts w:ascii="Arial" w:hAnsi="Arial" w:cs="Arial" w:eastAsiaTheme="majorEastAsia"/>
      <w:lang w:val="en-GB" w:eastAsia="zh-CN"/>
    </w:rPr>
  </w:style>
  <w:style w:type="character" w:styleId="Heading6Char" w:customStyle="1">
    <w:name w:val="Heading 6 Char"/>
    <w:aliases w:val="h6 Char"/>
    <w:basedOn w:val="DefaultParagraphFont"/>
    <w:link w:val="Heading6"/>
    <w:rsid w:val="004F5C1E"/>
    <w:rPr>
      <w:rFonts w:cs="Arial" w:eastAsiaTheme="majorEastAsia"/>
      <w:sz w:val="20"/>
      <w:szCs w:val="20"/>
      <w:lang w:val="en-GB" w:eastAsia="zh-CN"/>
    </w:rPr>
  </w:style>
  <w:style w:type="character" w:styleId="Heading7Char" w:customStyle="1">
    <w:name w:val="Heading 7 Char"/>
    <w:basedOn w:val="DefaultParagraphFont"/>
    <w:link w:val="Heading7"/>
    <w:rsid w:val="004F5C1E"/>
    <w:rPr>
      <w:rFonts w:cs="Arial" w:eastAsiaTheme="majorEastAsia"/>
      <w:sz w:val="20"/>
      <w:szCs w:val="20"/>
      <w:lang w:val="en-GB" w:eastAsia="zh-CN"/>
    </w:rPr>
  </w:style>
  <w:style w:type="character" w:styleId="Heading8Char" w:customStyle="1">
    <w:name w:val="Heading 8 Char"/>
    <w:basedOn w:val="DefaultParagraphFont"/>
    <w:link w:val="Heading8"/>
    <w:rsid w:val="004F5C1E"/>
    <w:rPr>
      <w:rFonts w:cs="Arial" w:eastAsiaTheme="majorEastAsia"/>
      <w:sz w:val="20"/>
      <w:szCs w:val="20"/>
      <w:lang w:val="en-GB" w:eastAsia="zh-CN"/>
    </w:rPr>
  </w:style>
  <w:style w:type="character" w:styleId="Heading9Char" w:customStyle="1">
    <w:name w:val="Heading 9 Char"/>
    <w:aliases w:val="Figure Heading Char,FH Char"/>
    <w:basedOn w:val="DefaultParagraphFont"/>
    <w:link w:val="Heading9"/>
    <w:rsid w:val="004F5C1E"/>
    <w:rPr>
      <w:rFonts w:cs="Arial" w:eastAsiaTheme="majorEastAsia"/>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styleId="BodyTextChar" w:customStyle="1">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styleId="ListParagraphChar" w:customStyle="1">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 w:customStyle="1">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noProof/>
      <w:sz w:val="16"/>
      <w:szCs w:val="20"/>
      <w:lang w:val="en-GB" w:eastAsia="sv-SE"/>
    </w:rPr>
  </w:style>
  <w:style w:type="character" w:styleId="PLChar" w:customStyle="1">
    <w:name w:val="PL Char"/>
    <w:link w:val="PL"/>
    <w:rsid w:val="00D51E0E"/>
    <w:rPr>
      <w:rFonts w:ascii="Courier New" w:hAnsi="Courier New" w:eastAsia="Batang"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783DB9"/>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styleId="Style1" w:customStyle="1">
    <w:name w:val="Style1"/>
    <w:basedOn w:val="Normal"/>
    <w:link w:val="Style1Char"/>
    <w:rsid w:val="0031408C"/>
    <w:pPr>
      <w:overflowPunct/>
      <w:autoSpaceDE/>
      <w:autoSpaceDN/>
      <w:adjustRightInd/>
      <w:spacing w:after="180" w:line="288" w:lineRule="auto"/>
      <w:ind w:firstLine="360"/>
      <w:textAlignment w:val="auto"/>
    </w:pPr>
    <w:rPr>
      <w:rFonts w:ascii="Times New Roman" w:hAnsi="Times New Roman" w:eastAsia="Malgun Gothic" w:cs="Batang"/>
      <w:lang w:eastAsia="en-US"/>
    </w:rPr>
  </w:style>
  <w:style w:type="character" w:styleId="Style1Char" w:customStyle="1">
    <w:name w:val="Style1 Char"/>
    <w:link w:val="Style1"/>
    <w:rsid w:val="0031408C"/>
    <w:rPr>
      <w:rFonts w:ascii="Times New Roman" w:hAnsi="Times New Roman" w:eastAsia="Malgun Gothic"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styleId="CommentTextChar" w:customStyle="1">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styleId="CommentSubjectChar" w:customStyle="1">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hAnsiTheme="majorHAnsi" w:eastAsiaTheme="majorEastAsia" w:cstheme="majorBidi"/>
      <w:sz w:val="18"/>
      <w:szCs w:val="18"/>
    </w:rPr>
  </w:style>
  <w:style w:type="character" w:styleId="BalloonTextChar" w:customStyle="1">
    <w:name w:val="Balloon Text Char"/>
    <w:basedOn w:val="DefaultParagraphFont"/>
    <w:link w:val="BalloonText"/>
    <w:uiPriority w:val="99"/>
    <w:semiHidden/>
    <w:rsid w:val="001D0914"/>
    <w:rPr>
      <w:rFonts w:asciiTheme="majorHAnsi" w:hAnsiTheme="majorHAnsi" w:eastAsiaTheme="majorEastAsia"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styleId="HeaderChar" w:customStyle="1">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styleId="FooterChar" w:customStyle="1">
    <w:name w:val="Footer Char"/>
    <w:basedOn w:val="DefaultParagraphFont"/>
    <w:link w:val="Footer"/>
    <w:uiPriority w:val="99"/>
    <w:rsid w:val="0063297B"/>
    <w:rPr>
      <w:sz w:val="20"/>
      <w:szCs w:val="20"/>
      <w:lang w:val="en-GB" w:eastAsia="zh-CN"/>
    </w:rPr>
  </w:style>
  <w:style w:type="paragraph" w:styleId="0Maintext" w:customStyle="1">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hAnsi="Times New Roman" w:eastAsia="Malgun Gothic" w:cs="Batang"/>
      <w:lang w:eastAsia="en-US"/>
    </w:rPr>
  </w:style>
  <w:style w:type="character" w:styleId="0MaintextChar" w:customStyle="1">
    <w:name w:val="0 Main text Char"/>
    <w:basedOn w:val="DefaultParagraphFont"/>
    <w:link w:val="0Maintext"/>
    <w:rsid w:val="00092C12"/>
    <w:rPr>
      <w:rFonts w:ascii="Times New Roman" w:hAnsi="Times New Roman" w:eastAsia="Malgun Gothic" w:cs="Batang"/>
      <w:sz w:val="20"/>
      <w:szCs w:val="20"/>
      <w:lang w:val="en-GB" w:eastAsia="en-US"/>
    </w:rPr>
  </w:style>
  <w:style w:type="paragraph" w:styleId="LGTdoc" w:customStyle="1">
    <w:name w:val="LGTdoc_본문"/>
    <w:basedOn w:val="Normal"/>
    <w:link w:val="LGTdocChar"/>
    <w:qFormat/>
    <w:rsid w:val="004F5C1E"/>
    <w:pPr>
      <w:widowControl w:val="0"/>
      <w:overflowPunct/>
      <w:snapToGrid w:val="0"/>
      <w:spacing w:afterLines="50" w:line="264" w:lineRule="auto"/>
      <w:textAlignment w:val="auto"/>
    </w:pPr>
    <w:rPr>
      <w:rFonts w:ascii="Times New Roman" w:hAnsi="Times New Roman" w:eastAsia="Batang" w:cs="Times New Roman"/>
      <w:kern w:val="2"/>
      <w:szCs w:val="24"/>
      <w:lang w:eastAsia="ko-KR"/>
    </w:rPr>
  </w:style>
  <w:style w:type="character" w:styleId="LGTdocChar" w:customStyle="1">
    <w:name w:val="LGTdoc_본문 Char"/>
    <w:link w:val="LGTdoc"/>
    <w:qFormat/>
    <w:rsid w:val="004F5C1E"/>
    <w:rPr>
      <w:rFonts w:ascii="Times New Roman" w:hAnsi="Times New Roman" w:eastAsia="Batang"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F5C1E"/>
    <w:rPr>
      <w:rFonts w:asciiTheme="majorHAnsi" w:hAnsiTheme="majorHAnsi" w:eastAsiaTheme="majorEastAsia"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styleId="SubtitleChar" w:customStyle="1">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styleId="IntenseQuoteChar" w:customStyle="1">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color="auto" w:sz="0" w:space="0"/>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styleId="TAH" w:customStyle="1">
    <w:name w:val="TAH"/>
    <w:basedOn w:val="TAC"/>
    <w:link w:val="TAHCar"/>
    <w:qFormat/>
    <w:rsid w:val="004F5C1E"/>
    <w:rPr>
      <w:b/>
    </w:rPr>
  </w:style>
  <w:style w:type="character" w:styleId="TAHCar" w:customStyle="1">
    <w:name w:val="TAH Car"/>
    <w:link w:val="TAH"/>
    <w:qFormat/>
    <w:rsid w:val="004F5C1E"/>
    <w:rPr>
      <w:rFonts w:ascii="Arial" w:hAnsi="Arial" w:eastAsia="Times New Roman" w:cs="Times New Roman"/>
      <w:b/>
      <w:sz w:val="18"/>
      <w:szCs w:val="20"/>
      <w:lang w:val="en-GB" w:eastAsia="ja-JP"/>
    </w:rPr>
  </w:style>
  <w:style w:type="paragraph" w:styleId="TAC" w:customStyle="1">
    <w:name w:val="TAC"/>
    <w:basedOn w:val="Normal"/>
    <w:link w:val="TACChar"/>
    <w:qFormat/>
    <w:rsid w:val="004F5C1E"/>
    <w:pPr>
      <w:keepNext/>
      <w:keepLines/>
      <w:spacing w:after="0"/>
      <w:jc w:val="center"/>
    </w:pPr>
    <w:rPr>
      <w:rFonts w:ascii="Arial" w:hAnsi="Arial" w:eastAsia="Times New Roman" w:cs="Times New Roman"/>
      <w:sz w:val="18"/>
      <w:lang w:eastAsia="ja-JP"/>
    </w:rPr>
  </w:style>
  <w:style w:type="character" w:styleId="TACChar" w:customStyle="1">
    <w:name w:val="TAC Char"/>
    <w:link w:val="TAC"/>
    <w:qFormat/>
    <w:rsid w:val="004F5C1E"/>
    <w:rPr>
      <w:rFonts w:ascii="Arial" w:hAnsi="Arial" w:eastAsia="Times New Roman" w:cs="Times New Roman"/>
      <w:sz w:val="18"/>
      <w:szCs w:val="20"/>
      <w:lang w:val="en-GB" w:eastAsia="ja-JP"/>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49843">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1410094">
      <w:bodyDiv w:val="1"/>
      <w:marLeft w:val="0"/>
      <w:marRight w:val="0"/>
      <w:marTop w:val="0"/>
      <w:marBottom w:val="0"/>
      <w:divBdr>
        <w:top w:val="none" w:sz="0" w:space="0" w:color="auto"/>
        <w:left w:val="none" w:sz="0" w:space="0" w:color="auto"/>
        <w:bottom w:val="none" w:sz="0" w:space="0" w:color="auto"/>
        <w:right w:val="none" w:sz="0" w:space="0" w:color="auto"/>
      </w:divBdr>
    </w:div>
    <w:div w:id="772669943">
      <w:bodyDiv w:val="1"/>
      <w:marLeft w:val="0"/>
      <w:marRight w:val="0"/>
      <w:marTop w:val="0"/>
      <w:marBottom w:val="0"/>
      <w:divBdr>
        <w:top w:val="none" w:sz="0" w:space="0" w:color="auto"/>
        <w:left w:val="none" w:sz="0" w:space="0" w:color="auto"/>
        <w:bottom w:val="none" w:sz="0" w:space="0" w:color="auto"/>
        <w:right w:val="none" w:sz="0" w:space="0" w:color="auto"/>
      </w:divBdr>
    </w:div>
    <w:div w:id="1101800246">
      <w:bodyDiv w:val="1"/>
      <w:marLeft w:val="0"/>
      <w:marRight w:val="0"/>
      <w:marTop w:val="0"/>
      <w:marBottom w:val="0"/>
      <w:divBdr>
        <w:top w:val="none" w:sz="0" w:space="0" w:color="auto"/>
        <w:left w:val="none" w:sz="0" w:space="0" w:color="auto"/>
        <w:bottom w:val="none" w:sz="0" w:space="0" w:color="auto"/>
        <w:right w:val="none" w:sz="0" w:space="0" w:color="auto"/>
      </w:divBdr>
    </w:div>
    <w:div w:id="1567301959">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1712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1e1cba25057244ee"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CD6DDC8FAEF4DA85A0FD863E05CA1" ma:contentTypeVersion="6" ma:contentTypeDescription="Create a new document." ma:contentTypeScope="" ma:versionID="6544a17c631fd7b93b55203a1eaf908d">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c051eb44dd84cf957ccaaf5fdcce1ada"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7C98F-B0A8-438E-B375-04D930704CCB}">
  <ds:schemaRefs>
    <ds:schemaRef ds:uri="http://schemas.microsoft.com/sharepoint/v3/contenttype/form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BDC376D5-5B39-48A4-B408-452F10BD8B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EDE9D8-5E81-4B00-9B1C-AF0D673CCD2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MTI Tdoc</ap:Template>
  <ap:Application>Microsoft Office Word</ap:Application>
  <ap:DocSecurity>0</ap:DocSecurity>
  <ap:ScaleCrop>false</ap:ScaleCrop>
  <ap:Company>APT</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4</cp:revision>
  <dcterms:created xsi:type="dcterms:W3CDTF">2020-10-22T06:53:00Z</dcterms:created>
  <dcterms:modified xsi:type="dcterms:W3CDTF">2020-10-22T06:55:48Z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ies>
</file>